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4F" w:rsidRPr="00E30F4F" w:rsidRDefault="00E30F4F">
      <w:pPr>
        <w:pBdr>
          <w:bottom w:val="single" w:sz="6" w:space="1" w:color="auto"/>
        </w:pBdr>
        <w:rPr>
          <w:rFonts w:asciiTheme="majorHAnsi" w:hAnsiTheme="majorHAnsi" w:cstheme="majorHAnsi"/>
          <w:b/>
          <w:color w:val="2F5496" w:themeColor="accent1" w:themeShade="BF"/>
          <w:sz w:val="8"/>
        </w:rPr>
      </w:pPr>
    </w:p>
    <w:p w:rsidR="00E836E4" w:rsidRDefault="00E836E4">
      <w:pPr>
        <w:pBdr>
          <w:bottom w:val="single" w:sz="6" w:space="1" w:color="auto"/>
        </w:pBdr>
        <w:rPr>
          <w:rFonts w:asciiTheme="majorHAnsi" w:hAnsiTheme="majorHAnsi" w:cstheme="majorHAnsi"/>
          <w:b/>
          <w:color w:val="2F5496" w:themeColor="accent1" w:themeShade="BF"/>
          <w:sz w:val="32"/>
        </w:rPr>
      </w:pPr>
      <w:r w:rsidRPr="00E836E4">
        <w:rPr>
          <w:rFonts w:asciiTheme="majorHAnsi" w:hAnsiTheme="majorHAnsi" w:cstheme="majorHAnsi"/>
          <w:b/>
          <w:color w:val="2F5496" w:themeColor="accent1" w:themeShade="BF"/>
          <w:sz w:val="32"/>
        </w:rPr>
        <w:t>CHECKLIST FOR EDUCATIONAL SETTINGS</w:t>
      </w:r>
    </w:p>
    <w:p w:rsidR="00E836E4" w:rsidRPr="00E836E4" w:rsidRDefault="00E836E4" w:rsidP="00E836E4">
      <w:pPr>
        <w:jc w:val="both"/>
      </w:pPr>
      <w:r w:rsidRPr="00E836E4">
        <w:rPr>
          <w:b/>
          <w:bCs/>
        </w:rPr>
        <w:t>You do not need to complete this checklist</w:t>
      </w:r>
      <w:r w:rsidRPr="00E836E4">
        <w:t>; but will be asked to provide the information verbally to our information officers who will input the data directly onto our secure system. Please try to have the information on hand for when they call.</w:t>
      </w:r>
      <w:r w:rsidR="00A84B2B">
        <w:t xml:space="preserve"> </w:t>
      </w:r>
      <w:r w:rsidR="00CC28C2">
        <w:rPr>
          <w:b/>
        </w:rPr>
        <w:t xml:space="preserve">Questions 6-21 </w:t>
      </w:r>
      <w:r w:rsidRPr="00E836E4">
        <w:t>need to be answered for each case</w:t>
      </w:r>
    </w:p>
    <w:p w:rsidR="002C324E" w:rsidRDefault="002C324E">
      <w:r w:rsidRPr="00E836E4">
        <w:rPr>
          <w:b/>
          <w:color w:val="2F5496" w:themeColor="accent1" w:themeShade="BF"/>
          <w:sz w:val="28"/>
        </w:rPr>
        <w:t>About the school</w:t>
      </w:r>
    </w:p>
    <w:tbl>
      <w:tblPr>
        <w:tblStyle w:val="TableGrid"/>
        <w:tblW w:w="0" w:type="auto"/>
        <w:tblLook w:val="04A0" w:firstRow="1" w:lastRow="0" w:firstColumn="1" w:lastColumn="0" w:noHBand="0" w:noVBand="1"/>
      </w:tblPr>
      <w:tblGrid>
        <w:gridCol w:w="704"/>
        <w:gridCol w:w="4156"/>
        <w:gridCol w:w="4156"/>
      </w:tblGrid>
      <w:tr w:rsidR="002C324E" w:rsidTr="009929F2">
        <w:tc>
          <w:tcPr>
            <w:tcW w:w="704" w:type="dxa"/>
          </w:tcPr>
          <w:p w:rsidR="00A84B2B" w:rsidRDefault="00A84B2B" w:rsidP="009929F2">
            <w:r>
              <w:t>1</w:t>
            </w:r>
          </w:p>
        </w:tc>
        <w:tc>
          <w:tcPr>
            <w:tcW w:w="4156" w:type="dxa"/>
          </w:tcPr>
          <w:p w:rsidR="002C324E" w:rsidRDefault="002C324E" w:rsidP="009929F2">
            <w:r>
              <w:t>School Contact Name</w:t>
            </w:r>
          </w:p>
        </w:tc>
        <w:tc>
          <w:tcPr>
            <w:tcW w:w="4156" w:type="dxa"/>
          </w:tcPr>
          <w:p w:rsidR="002C324E" w:rsidRDefault="002C324E" w:rsidP="009929F2"/>
        </w:tc>
      </w:tr>
      <w:tr w:rsidR="002C324E" w:rsidTr="009929F2">
        <w:tc>
          <w:tcPr>
            <w:tcW w:w="704" w:type="dxa"/>
          </w:tcPr>
          <w:p w:rsidR="002C324E" w:rsidRDefault="00A84B2B" w:rsidP="009929F2">
            <w:r>
              <w:t>2</w:t>
            </w:r>
          </w:p>
        </w:tc>
        <w:tc>
          <w:tcPr>
            <w:tcW w:w="4156" w:type="dxa"/>
          </w:tcPr>
          <w:p w:rsidR="002C324E" w:rsidRDefault="002C324E" w:rsidP="009929F2">
            <w:r>
              <w:t>School contact’s email address</w:t>
            </w:r>
          </w:p>
        </w:tc>
        <w:tc>
          <w:tcPr>
            <w:tcW w:w="4156" w:type="dxa"/>
          </w:tcPr>
          <w:p w:rsidR="002C324E" w:rsidRDefault="002C324E" w:rsidP="009929F2"/>
        </w:tc>
      </w:tr>
      <w:tr w:rsidR="002C324E" w:rsidTr="009929F2">
        <w:tc>
          <w:tcPr>
            <w:tcW w:w="704" w:type="dxa"/>
          </w:tcPr>
          <w:p w:rsidR="002C324E" w:rsidRDefault="00A84B2B" w:rsidP="009929F2">
            <w:r>
              <w:t>3</w:t>
            </w:r>
          </w:p>
        </w:tc>
        <w:tc>
          <w:tcPr>
            <w:tcW w:w="4156" w:type="dxa"/>
          </w:tcPr>
          <w:p w:rsidR="002C324E" w:rsidRDefault="002C324E" w:rsidP="009929F2">
            <w:r>
              <w:t>School contact’s position</w:t>
            </w:r>
          </w:p>
        </w:tc>
        <w:tc>
          <w:tcPr>
            <w:tcW w:w="4156" w:type="dxa"/>
          </w:tcPr>
          <w:p w:rsidR="002C324E" w:rsidRDefault="002C324E" w:rsidP="009929F2"/>
        </w:tc>
      </w:tr>
      <w:tr w:rsidR="00197968" w:rsidTr="009929F2">
        <w:tc>
          <w:tcPr>
            <w:tcW w:w="704" w:type="dxa"/>
          </w:tcPr>
          <w:p w:rsidR="00197968" w:rsidRDefault="00CC28C2" w:rsidP="009929F2">
            <w:r>
              <w:t>4</w:t>
            </w:r>
          </w:p>
        </w:tc>
        <w:tc>
          <w:tcPr>
            <w:tcW w:w="4156" w:type="dxa"/>
          </w:tcPr>
          <w:p w:rsidR="00197968" w:rsidRDefault="00CC28C2" w:rsidP="009929F2">
            <w:r>
              <w:t xml:space="preserve">School URN </w:t>
            </w:r>
          </w:p>
        </w:tc>
        <w:tc>
          <w:tcPr>
            <w:tcW w:w="4156" w:type="dxa"/>
          </w:tcPr>
          <w:p w:rsidR="00197968" w:rsidRDefault="00197968" w:rsidP="009929F2"/>
        </w:tc>
      </w:tr>
      <w:tr w:rsidR="002C324E" w:rsidTr="009929F2">
        <w:tc>
          <w:tcPr>
            <w:tcW w:w="704" w:type="dxa"/>
          </w:tcPr>
          <w:p w:rsidR="002C324E" w:rsidRDefault="00CC28C2" w:rsidP="009929F2">
            <w:r>
              <w:t>5</w:t>
            </w:r>
          </w:p>
        </w:tc>
        <w:tc>
          <w:tcPr>
            <w:tcW w:w="4156" w:type="dxa"/>
          </w:tcPr>
          <w:p w:rsidR="002C324E" w:rsidRDefault="002C324E" w:rsidP="009929F2">
            <w:r>
              <w:t xml:space="preserve">If you have reported any confirmed cases in the last 14 days, what date was it? </w:t>
            </w:r>
          </w:p>
        </w:tc>
        <w:tc>
          <w:tcPr>
            <w:tcW w:w="4156" w:type="dxa"/>
          </w:tcPr>
          <w:p w:rsidR="002C324E" w:rsidRDefault="002C324E" w:rsidP="009929F2"/>
        </w:tc>
      </w:tr>
    </w:tbl>
    <w:p w:rsidR="002C324E" w:rsidRDefault="002C324E"/>
    <w:p w:rsidR="002C324E" w:rsidRPr="00A84B2B" w:rsidRDefault="002C324E">
      <w:pPr>
        <w:rPr>
          <w:b/>
          <w:color w:val="2F5496" w:themeColor="accent1" w:themeShade="BF"/>
          <w:sz w:val="28"/>
        </w:rPr>
      </w:pPr>
      <w:r w:rsidRPr="00E836E4">
        <w:rPr>
          <w:b/>
          <w:color w:val="2F5496" w:themeColor="accent1" w:themeShade="BF"/>
          <w:sz w:val="28"/>
        </w:rPr>
        <w:t>Case details (for confirmed cases only)</w:t>
      </w:r>
    </w:p>
    <w:tbl>
      <w:tblPr>
        <w:tblStyle w:val="TableGrid"/>
        <w:tblW w:w="0" w:type="auto"/>
        <w:tblLook w:val="04A0" w:firstRow="1" w:lastRow="0" w:firstColumn="1" w:lastColumn="0" w:noHBand="0" w:noVBand="1"/>
      </w:tblPr>
      <w:tblGrid>
        <w:gridCol w:w="704"/>
        <w:gridCol w:w="284"/>
        <w:gridCol w:w="3872"/>
        <w:gridCol w:w="4156"/>
      </w:tblGrid>
      <w:tr w:rsidR="002C324E" w:rsidTr="009929F2">
        <w:tc>
          <w:tcPr>
            <w:tcW w:w="704" w:type="dxa"/>
          </w:tcPr>
          <w:p w:rsidR="002C324E" w:rsidRDefault="00CC28C2" w:rsidP="009929F2">
            <w:r>
              <w:t>6</w:t>
            </w:r>
          </w:p>
        </w:tc>
        <w:tc>
          <w:tcPr>
            <w:tcW w:w="4156" w:type="dxa"/>
            <w:gridSpan w:val="2"/>
          </w:tcPr>
          <w:p w:rsidR="002C324E" w:rsidRDefault="002C324E" w:rsidP="009929F2">
            <w:r>
              <w:t>Name of confirmed case</w:t>
            </w:r>
          </w:p>
        </w:tc>
        <w:tc>
          <w:tcPr>
            <w:tcW w:w="4156" w:type="dxa"/>
          </w:tcPr>
          <w:p w:rsidR="002C324E" w:rsidRDefault="002C324E" w:rsidP="009929F2"/>
        </w:tc>
      </w:tr>
      <w:tr w:rsidR="002C324E" w:rsidTr="009929F2">
        <w:tc>
          <w:tcPr>
            <w:tcW w:w="704" w:type="dxa"/>
          </w:tcPr>
          <w:p w:rsidR="002C324E" w:rsidRDefault="00CC28C2" w:rsidP="009929F2">
            <w:r>
              <w:t>7</w:t>
            </w:r>
          </w:p>
        </w:tc>
        <w:tc>
          <w:tcPr>
            <w:tcW w:w="4156" w:type="dxa"/>
            <w:gridSpan w:val="2"/>
          </w:tcPr>
          <w:p w:rsidR="002C324E" w:rsidRDefault="002C324E" w:rsidP="009929F2">
            <w:r>
              <w:t>Dat</w:t>
            </w:r>
            <w:r w:rsidR="00A84B2B">
              <w:t>e</w:t>
            </w:r>
            <w:r>
              <w:t xml:space="preserve"> of birth</w:t>
            </w:r>
          </w:p>
        </w:tc>
        <w:tc>
          <w:tcPr>
            <w:tcW w:w="4156" w:type="dxa"/>
          </w:tcPr>
          <w:p w:rsidR="002C324E" w:rsidRDefault="002C324E" w:rsidP="009929F2"/>
        </w:tc>
      </w:tr>
      <w:tr w:rsidR="002C324E" w:rsidTr="009929F2">
        <w:tc>
          <w:tcPr>
            <w:tcW w:w="704" w:type="dxa"/>
          </w:tcPr>
          <w:p w:rsidR="002C324E" w:rsidRDefault="00CC28C2" w:rsidP="009929F2">
            <w:r>
              <w:t>8</w:t>
            </w:r>
          </w:p>
        </w:tc>
        <w:tc>
          <w:tcPr>
            <w:tcW w:w="4156" w:type="dxa"/>
            <w:gridSpan w:val="2"/>
          </w:tcPr>
          <w:p w:rsidR="002C324E" w:rsidRDefault="002C324E" w:rsidP="009929F2">
            <w:r>
              <w:t>Category:</w:t>
            </w:r>
          </w:p>
          <w:p w:rsidR="002C324E" w:rsidRDefault="002C324E" w:rsidP="009929F2">
            <w:r>
              <w:t>Student / teacher / admin team / facilities / lunchtime supervisor / catering / other?</w:t>
            </w:r>
          </w:p>
        </w:tc>
        <w:tc>
          <w:tcPr>
            <w:tcW w:w="4156" w:type="dxa"/>
          </w:tcPr>
          <w:p w:rsidR="002C324E" w:rsidRDefault="002C324E" w:rsidP="009929F2"/>
        </w:tc>
      </w:tr>
      <w:tr w:rsidR="00920C02" w:rsidTr="009929F2">
        <w:tc>
          <w:tcPr>
            <w:tcW w:w="704" w:type="dxa"/>
          </w:tcPr>
          <w:p w:rsidR="00920C02" w:rsidRDefault="00CC28C2" w:rsidP="009929F2">
            <w:r>
              <w:t>10</w:t>
            </w:r>
          </w:p>
        </w:tc>
        <w:tc>
          <w:tcPr>
            <w:tcW w:w="4156" w:type="dxa"/>
            <w:gridSpan w:val="2"/>
          </w:tcPr>
          <w:p w:rsidR="00920C02" w:rsidRDefault="00920C02" w:rsidP="009929F2">
            <w:r>
              <w:t xml:space="preserve">Associated relationships in school? </w:t>
            </w:r>
          </w:p>
          <w:p w:rsidR="00920C02" w:rsidRDefault="00920C02" w:rsidP="009929F2">
            <w:r>
              <w:t>(siblings, partners, other?)</w:t>
            </w:r>
          </w:p>
        </w:tc>
        <w:tc>
          <w:tcPr>
            <w:tcW w:w="4156" w:type="dxa"/>
          </w:tcPr>
          <w:p w:rsidR="00920C02" w:rsidRDefault="00920C02" w:rsidP="009929F2"/>
        </w:tc>
      </w:tr>
      <w:tr w:rsidR="00920C02" w:rsidTr="009929F2">
        <w:tc>
          <w:tcPr>
            <w:tcW w:w="704" w:type="dxa"/>
          </w:tcPr>
          <w:p w:rsidR="00920C02" w:rsidRDefault="00CC28C2" w:rsidP="009929F2">
            <w:r>
              <w:t>11</w:t>
            </w:r>
          </w:p>
        </w:tc>
        <w:tc>
          <w:tcPr>
            <w:tcW w:w="4156" w:type="dxa"/>
            <w:gridSpan w:val="2"/>
          </w:tcPr>
          <w:p w:rsidR="00920C02" w:rsidRDefault="00920C02" w:rsidP="009929F2">
            <w:r>
              <w:t>Any links to previous cases reported in past 14 days?</w:t>
            </w:r>
          </w:p>
        </w:tc>
        <w:tc>
          <w:tcPr>
            <w:tcW w:w="4156" w:type="dxa"/>
          </w:tcPr>
          <w:p w:rsidR="00920C02" w:rsidRDefault="00920C02" w:rsidP="009929F2"/>
        </w:tc>
      </w:tr>
      <w:tr w:rsidR="00920C02" w:rsidTr="00920C02">
        <w:tc>
          <w:tcPr>
            <w:tcW w:w="704" w:type="dxa"/>
          </w:tcPr>
          <w:p w:rsidR="00920C02" w:rsidRDefault="00CC28C2" w:rsidP="009B5FAA">
            <w:pPr>
              <w:jc w:val="right"/>
            </w:pPr>
            <w:r>
              <w:t>11</w:t>
            </w:r>
            <w:r w:rsidR="00A84B2B">
              <w:t>a</w:t>
            </w:r>
          </w:p>
        </w:tc>
        <w:tc>
          <w:tcPr>
            <w:tcW w:w="284" w:type="dxa"/>
          </w:tcPr>
          <w:p w:rsidR="00920C02" w:rsidRDefault="00920C02" w:rsidP="009929F2"/>
        </w:tc>
        <w:tc>
          <w:tcPr>
            <w:tcW w:w="3872" w:type="dxa"/>
          </w:tcPr>
          <w:p w:rsidR="00920C02" w:rsidRDefault="00920C02" w:rsidP="009929F2">
            <w:r>
              <w:t>If yes, what is the linked person’s name?</w:t>
            </w:r>
          </w:p>
        </w:tc>
        <w:tc>
          <w:tcPr>
            <w:tcW w:w="4156" w:type="dxa"/>
          </w:tcPr>
          <w:p w:rsidR="00920C02" w:rsidRDefault="00920C02" w:rsidP="009929F2"/>
        </w:tc>
      </w:tr>
      <w:tr w:rsidR="00920C02" w:rsidTr="00920C02">
        <w:tc>
          <w:tcPr>
            <w:tcW w:w="704" w:type="dxa"/>
          </w:tcPr>
          <w:p w:rsidR="00920C02" w:rsidRDefault="00CC28C2" w:rsidP="009B5FAA">
            <w:pPr>
              <w:jc w:val="right"/>
            </w:pPr>
            <w:r>
              <w:t>11</w:t>
            </w:r>
            <w:r w:rsidR="00A84B2B">
              <w:t>b</w:t>
            </w:r>
          </w:p>
        </w:tc>
        <w:tc>
          <w:tcPr>
            <w:tcW w:w="284" w:type="dxa"/>
          </w:tcPr>
          <w:p w:rsidR="00920C02" w:rsidRDefault="00920C02" w:rsidP="009929F2"/>
        </w:tc>
        <w:tc>
          <w:tcPr>
            <w:tcW w:w="3872" w:type="dxa"/>
          </w:tcPr>
          <w:p w:rsidR="00920C02" w:rsidRDefault="00920C02" w:rsidP="009929F2">
            <w:r>
              <w:t xml:space="preserve">What is the linked person’s </w:t>
            </w:r>
            <w:proofErr w:type="spellStart"/>
            <w:r>
              <w:t>D.o.B</w:t>
            </w:r>
            <w:proofErr w:type="spellEnd"/>
            <w:r>
              <w:t>?</w:t>
            </w:r>
          </w:p>
        </w:tc>
        <w:tc>
          <w:tcPr>
            <w:tcW w:w="4156" w:type="dxa"/>
          </w:tcPr>
          <w:p w:rsidR="00920C02" w:rsidRDefault="00920C02" w:rsidP="009929F2"/>
        </w:tc>
      </w:tr>
      <w:tr w:rsidR="00920C02" w:rsidTr="00920C02">
        <w:tc>
          <w:tcPr>
            <w:tcW w:w="704" w:type="dxa"/>
          </w:tcPr>
          <w:p w:rsidR="00920C02" w:rsidRDefault="00CC28C2" w:rsidP="009B5FAA">
            <w:pPr>
              <w:jc w:val="right"/>
            </w:pPr>
            <w:r>
              <w:t>11</w:t>
            </w:r>
            <w:r w:rsidR="00A84B2B">
              <w:t>c</w:t>
            </w:r>
          </w:p>
        </w:tc>
        <w:tc>
          <w:tcPr>
            <w:tcW w:w="284" w:type="dxa"/>
          </w:tcPr>
          <w:p w:rsidR="00920C02" w:rsidRDefault="00920C02" w:rsidP="009929F2"/>
        </w:tc>
        <w:tc>
          <w:tcPr>
            <w:tcW w:w="3872" w:type="dxa"/>
          </w:tcPr>
          <w:p w:rsidR="00920C02" w:rsidRDefault="00920C02" w:rsidP="009929F2">
            <w:r>
              <w:t>Brief description of the link?</w:t>
            </w:r>
          </w:p>
        </w:tc>
        <w:tc>
          <w:tcPr>
            <w:tcW w:w="4156" w:type="dxa"/>
          </w:tcPr>
          <w:p w:rsidR="00920C02" w:rsidRDefault="00920C02" w:rsidP="009929F2"/>
        </w:tc>
      </w:tr>
      <w:tr w:rsidR="00920C02" w:rsidTr="009929F2">
        <w:tc>
          <w:tcPr>
            <w:tcW w:w="704" w:type="dxa"/>
          </w:tcPr>
          <w:p w:rsidR="00920C02" w:rsidRDefault="00CC28C2" w:rsidP="009929F2">
            <w:r>
              <w:t>12</w:t>
            </w:r>
          </w:p>
        </w:tc>
        <w:tc>
          <w:tcPr>
            <w:tcW w:w="4156" w:type="dxa"/>
            <w:gridSpan w:val="2"/>
          </w:tcPr>
          <w:p w:rsidR="00920C02" w:rsidRDefault="00920C02" w:rsidP="009929F2">
            <w:r>
              <w:t>Year number and class</w:t>
            </w:r>
          </w:p>
        </w:tc>
        <w:tc>
          <w:tcPr>
            <w:tcW w:w="4156" w:type="dxa"/>
          </w:tcPr>
          <w:p w:rsidR="00920C02" w:rsidRDefault="00920C02" w:rsidP="009929F2"/>
        </w:tc>
      </w:tr>
      <w:tr w:rsidR="00920C02" w:rsidTr="009929F2">
        <w:tc>
          <w:tcPr>
            <w:tcW w:w="704" w:type="dxa"/>
          </w:tcPr>
          <w:p w:rsidR="00920C02" w:rsidRDefault="00CC28C2" w:rsidP="009929F2">
            <w:r>
              <w:t>13</w:t>
            </w:r>
          </w:p>
        </w:tc>
        <w:tc>
          <w:tcPr>
            <w:tcW w:w="4156" w:type="dxa"/>
            <w:gridSpan w:val="2"/>
          </w:tcPr>
          <w:p w:rsidR="00920C02" w:rsidRDefault="00920C02" w:rsidP="009929F2">
            <w:r>
              <w:t>Affected groups – do they interact with:</w:t>
            </w:r>
          </w:p>
          <w:p w:rsidR="00920C02" w:rsidRDefault="00920C02" w:rsidP="00920C02">
            <w:pPr>
              <w:pStyle w:val="ListParagraph"/>
              <w:numPr>
                <w:ilvl w:val="0"/>
                <w:numId w:val="1"/>
              </w:numPr>
            </w:pPr>
            <w:r>
              <w:t>Bubble – class only</w:t>
            </w:r>
          </w:p>
          <w:p w:rsidR="00920C02" w:rsidRDefault="00920C02" w:rsidP="00920C02">
            <w:pPr>
              <w:pStyle w:val="ListParagraph"/>
              <w:numPr>
                <w:ilvl w:val="0"/>
                <w:numId w:val="1"/>
              </w:numPr>
            </w:pPr>
            <w:r>
              <w:t xml:space="preserve">Bubble – Year Group </w:t>
            </w:r>
          </w:p>
          <w:p w:rsidR="00920C02" w:rsidRDefault="00920C02" w:rsidP="00920C02">
            <w:pPr>
              <w:pStyle w:val="ListParagraph"/>
              <w:numPr>
                <w:ilvl w:val="0"/>
                <w:numId w:val="1"/>
              </w:numPr>
            </w:pPr>
            <w:r>
              <w:t>Breakfast or After school club</w:t>
            </w:r>
          </w:p>
          <w:p w:rsidR="00920C02" w:rsidRDefault="00920C02" w:rsidP="00920C02">
            <w:pPr>
              <w:pStyle w:val="ListParagraph"/>
              <w:numPr>
                <w:ilvl w:val="0"/>
                <w:numId w:val="1"/>
              </w:numPr>
            </w:pPr>
            <w:r>
              <w:t>School transport</w:t>
            </w:r>
          </w:p>
          <w:p w:rsidR="00920C02" w:rsidRDefault="00920C02" w:rsidP="00920C02">
            <w:pPr>
              <w:pStyle w:val="ListParagraph"/>
              <w:numPr>
                <w:ilvl w:val="0"/>
                <w:numId w:val="1"/>
              </w:numPr>
            </w:pPr>
            <w:r>
              <w:t>Other?</w:t>
            </w:r>
          </w:p>
        </w:tc>
        <w:tc>
          <w:tcPr>
            <w:tcW w:w="4156" w:type="dxa"/>
          </w:tcPr>
          <w:p w:rsidR="00920C02" w:rsidRDefault="00920C02" w:rsidP="009929F2"/>
        </w:tc>
      </w:tr>
      <w:tr w:rsidR="00920C02" w:rsidTr="009929F2">
        <w:tc>
          <w:tcPr>
            <w:tcW w:w="704" w:type="dxa"/>
          </w:tcPr>
          <w:p w:rsidR="00920C02" w:rsidRDefault="00CC28C2" w:rsidP="009929F2">
            <w:r>
              <w:t>14</w:t>
            </w:r>
          </w:p>
        </w:tc>
        <w:tc>
          <w:tcPr>
            <w:tcW w:w="4156" w:type="dxa"/>
            <w:gridSpan w:val="2"/>
          </w:tcPr>
          <w:p w:rsidR="00920C02" w:rsidRDefault="00CC28C2" w:rsidP="009929F2">
            <w:r>
              <w:t>Date of o</w:t>
            </w:r>
            <w:r w:rsidR="00920C02">
              <w:t>nset of symptoms for case?</w:t>
            </w:r>
            <w:r>
              <w:t xml:space="preserve"> (Or date of test if asymptomatic)</w:t>
            </w:r>
          </w:p>
        </w:tc>
        <w:tc>
          <w:tcPr>
            <w:tcW w:w="4156" w:type="dxa"/>
          </w:tcPr>
          <w:p w:rsidR="00920C02" w:rsidRDefault="00920C02" w:rsidP="009929F2"/>
        </w:tc>
      </w:tr>
      <w:tr w:rsidR="00920C02" w:rsidTr="009929F2">
        <w:tc>
          <w:tcPr>
            <w:tcW w:w="704" w:type="dxa"/>
          </w:tcPr>
          <w:p w:rsidR="00920C02" w:rsidRDefault="00CC28C2" w:rsidP="009929F2">
            <w:r>
              <w:t>15</w:t>
            </w:r>
          </w:p>
        </w:tc>
        <w:tc>
          <w:tcPr>
            <w:tcW w:w="4156" w:type="dxa"/>
            <w:gridSpan w:val="2"/>
          </w:tcPr>
          <w:p w:rsidR="00920C02" w:rsidRDefault="00920C02" w:rsidP="009929F2">
            <w:r>
              <w:t>Date tested?</w:t>
            </w:r>
          </w:p>
        </w:tc>
        <w:tc>
          <w:tcPr>
            <w:tcW w:w="4156" w:type="dxa"/>
          </w:tcPr>
          <w:p w:rsidR="00920C02" w:rsidRDefault="00920C02" w:rsidP="009929F2"/>
        </w:tc>
      </w:tr>
      <w:tr w:rsidR="00920C02" w:rsidTr="009929F2">
        <w:tc>
          <w:tcPr>
            <w:tcW w:w="704" w:type="dxa"/>
          </w:tcPr>
          <w:p w:rsidR="00920C02" w:rsidRDefault="00CC28C2" w:rsidP="009929F2">
            <w:r>
              <w:t>16</w:t>
            </w:r>
          </w:p>
        </w:tc>
        <w:tc>
          <w:tcPr>
            <w:tcW w:w="4156" w:type="dxa"/>
            <w:gridSpan w:val="2"/>
          </w:tcPr>
          <w:p w:rsidR="00920C02" w:rsidRDefault="00920C02" w:rsidP="009929F2">
            <w:r>
              <w:t>What were their symptoms?</w:t>
            </w:r>
          </w:p>
          <w:p w:rsidR="00920C02" w:rsidRDefault="00920C02" w:rsidP="00920C02">
            <w:pPr>
              <w:pStyle w:val="ListParagraph"/>
              <w:numPr>
                <w:ilvl w:val="0"/>
                <w:numId w:val="2"/>
              </w:numPr>
            </w:pPr>
            <w:r>
              <w:t>Asymptomatic</w:t>
            </w:r>
          </w:p>
          <w:p w:rsidR="00920C02" w:rsidRDefault="00920C02" w:rsidP="00920C02">
            <w:pPr>
              <w:pStyle w:val="ListParagraph"/>
              <w:numPr>
                <w:ilvl w:val="0"/>
                <w:numId w:val="2"/>
              </w:numPr>
            </w:pPr>
            <w:r>
              <w:t>Fever</w:t>
            </w:r>
          </w:p>
          <w:p w:rsidR="00920C02" w:rsidRDefault="00920C02" w:rsidP="00920C02">
            <w:pPr>
              <w:pStyle w:val="ListParagraph"/>
              <w:numPr>
                <w:ilvl w:val="0"/>
                <w:numId w:val="2"/>
              </w:numPr>
            </w:pPr>
            <w:r>
              <w:t>Cough</w:t>
            </w:r>
          </w:p>
          <w:p w:rsidR="00920C02" w:rsidRDefault="00920C02" w:rsidP="00920C02">
            <w:pPr>
              <w:pStyle w:val="ListParagraph"/>
              <w:numPr>
                <w:ilvl w:val="0"/>
                <w:numId w:val="2"/>
              </w:numPr>
            </w:pPr>
            <w:r>
              <w:t>Loss of taste or smell</w:t>
            </w:r>
          </w:p>
          <w:p w:rsidR="00920C02" w:rsidRDefault="00920C02" w:rsidP="00920C02">
            <w:pPr>
              <w:pStyle w:val="ListParagraph"/>
              <w:numPr>
                <w:ilvl w:val="0"/>
                <w:numId w:val="2"/>
              </w:numPr>
            </w:pPr>
            <w:r>
              <w:t>other</w:t>
            </w:r>
          </w:p>
        </w:tc>
        <w:tc>
          <w:tcPr>
            <w:tcW w:w="4156" w:type="dxa"/>
          </w:tcPr>
          <w:p w:rsidR="00920C02" w:rsidRDefault="00920C02" w:rsidP="009929F2"/>
        </w:tc>
      </w:tr>
      <w:tr w:rsidR="00920C02" w:rsidTr="009929F2">
        <w:tc>
          <w:tcPr>
            <w:tcW w:w="704" w:type="dxa"/>
          </w:tcPr>
          <w:p w:rsidR="00920C02" w:rsidRDefault="00CC28C2" w:rsidP="009929F2">
            <w:r>
              <w:t>17</w:t>
            </w:r>
          </w:p>
        </w:tc>
        <w:tc>
          <w:tcPr>
            <w:tcW w:w="4156" w:type="dxa"/>
            <w:gridSpan w:val="2"/>
          </w:tcPr>
          <w:p w:rsidR="00920C02" w:rsidRDefault="00920C02" w:rsidP="009929F2">
            <w:r>
              <w:t>Date last on premises</w:t>
            </w:r>
          </w:p>
        </w:tc>
        <w:tc>
          <w:tcPr>
            <w:tcW w:w="4156" w:type="dxa"/>
          </w:tcPr>
          <w:p w:rsidR="00920C02" w:rsidRDefault="00920C02" w:rsidP="009929F2"/>
        </w:tc>
      </w:tr>
      <w:tr w:rsidR="00920C02" w:rsidTr="009929F2">
        <w:tc>
          <w:tcPr>
            <w:tcW w:w="704" w:type="dxa"/>
          </w:tcPr>
          <w:p w:rsidR="00920C02" w:rsidRDefault="00CC28C2" w:rsidP="009929F2">
            <w:r>
              <w:t>18</w:t>
            </w:r>
          </w:p>
        </w:tc>
        <w:tc>
          <w:tcPr>
            <w:tcW w:w="4156" w:type="dxa"/>
            <w:gridSpan w:val="2"/>
          </w:tcPr>
          <w:p w:rsidR="00920C02" w:rsidRDefault="00920C02" w:rsidP="009929F2">
            <w:r>
              <w:t>Who does the case travel to the setting with?</w:t>
            </w:r>
          </w:p>
          <w:p w:rsidR="00920C02" w:rsidRDefault="00920C02" w:rsidP="00920C02">
            <w:pPr>
              <w:pStyle w:val="ListParagraph"/>
              <w:numPr>
                <w:ilvl w:val="0"/>
                <w:numId w:val="3"/>
              </w:numPr>
            </w:pPr>
            <w:r>
              <w:lastRenderedPageBreak/>
              <w:t>Car (sole occupant)</w:t>
            </w:r>
          </w:p>
          <w:p w:rsidR="00920C02" w:rsidRDefault="00920C02" w:rsidP="00920C02">
            <w:pPr>
              <w:pStyle w:val="ListParagraph"/>
              <w:numPr>
                <w:ilvl w:val="0"/>
                <w:numId w:val="3"/>
              </w:numPr>
            </w:pPr>
            <w:r>
              <w:t>Public transport</w:t>
            </w:r>
          </w:p>
          <w:p w:rsidR="00920C02" w:rsidRDefault="00920C02" w:rsidP="00920C02">
            <w:pPr>
              <w:pStyle w:val="ListParagraph"/>
              <w:numPr>
                <w:ilvl w:val="0"/>
                <w:numId w:val="3"/>
              </w:numPr>
            </w:pPr>
            <w:r>
              <w:t>Walk, cycle</w:t>
            </w:r>
          </w:p>
          <w:p w:rsidR="00920C02" w:rsidRDefault="00920C02" w:rsidP="00920C02">
            <w:pPr>
              <w:pStyle w:val="ListParagraph"/>
              <w:numPr>
                <w:ilvl w:val="0"/>
                <w:numId w:val="3"/>
              </w:numPr>
            </w:pPr>
            <w:r>
              <w:t>Car share</w:t>
            </w:r>
          </w:p>
          <w:p w:rsidR="00920C02" w:rsidRDefault="00920C02" w:rsidP="00920C02">
            <w:pPr>
              <w:pStyle w:val="ListParagraph"/>
              <w:numPr>
                <w:ilvl w:val="0"/>
                <w:numId w:val="3"/>
              </w:numPr>
            </w:pPr>
            <w:r>
              <w:t>Other?</w:t>
            </w:r>
          </w:p>
        </w:tc>
        <w:tc>
          <w:tcPr>
            <w:tcW w:w="4156" w:type="dxa"/>
          </w:tcPr>
          <w:p w:rsidR="00920C02" w:rsidRDefault="00920C02" w:rsidP="009929F2"/>
        </w:tc>
      </w:tr>
      <w:tr w:rsidR="00920C02" w:rsidTr="009929F2">
        <w:tc>
          <w:tcPr>
            <w:tcW w:w="704" w:type="dxa"/>
          </w:tcPr>
          <w:p w:rsidR="00920C02" w:rsidRDefault="00CC28C2" w:rsidP="009929F2">
            <w:r>
              <w:t>19</w:t>
            </w:r>
          </w:p>
        </w:tc>
        <w:tc>
          <w:tcPr>
            <w:tcW w:w="4156" w:type="dxa"/>
            <w:gridSpan w:val="2"/>
          </w:tcPr>
          <w:p w:rsidR="00920C02" w:rsidRDefault="00920C02" w:rsidP="009929F2">
            <w:r>
              <w:t>Do they visit multiple sites (exclu</w:t>
            </w:r>
            <w:r w:rsidR="004F3787">
              <w:t>d</w:t>
            </w:r>
            <w:r>
              <w:t>ing onsite blocks?)</w:t>
            </w:r>
          </w:p>
        </w:tc>
        <w:tc>
          <w:tcPr>
            <w:tcW w:w="4156" w:type="dxa"/>
          </w:tcPr>
          <w:p w:rsidR="00920C02" w:rsidRDefault="00920C02" w:rsidP="009929F2"/>
        </w:tc>
      </w:tr>
      <w:tr w:rsidR="00920C02" w:rsidTr="009929F2">
        <w:tc>
          <w:tcPr>
            <w:tcW w:w="704" w:type="dxa"/>
          </w:tcPr>
          <w:p w:rsidR="00920C02" w:rsidRDefault="00CC28C2" w:rsidP="009929F2">
            <w:r>
              <w:t>20</w:t>
            </w:r>
          </w:p>
        </w:tc>
        <w:tc>
          <w:tcPr>
            <w:tcW w:w="4156" w:type="dxa"/>
            <w:gridSpan w:val="2"/>
          </w:tcPr>
          <w:p w:rsidR="00920C02" w:rsidRDefault="00920C02" w:rsidP="009929F2">
            <w:r>
              <w:t>Number of pupils identified as contacts? (associated with this case)</w:t>
            </w:r>
          </w:p>
        </w:tc>
        <w:tc>
          <w:tcPr>
            <w:tcW w:w="4156" w:type="dxa"/>
          </w:tcPr>
          <w:p w:rsidR="00920C02" w:rsidRDefault="00920C02" w:rsidP="009929F2"/>
        </w:tc>
      </w:tr>
      <w:tr w:rsidR="00920C02" w:rsidTr="009929F2">
        <w:tc>
          <w:tcPr>
            <w:tcW w:w="704" w:type="dxa"/>
          </w:tcPr>
          <w:p w:rsidR="00920C02" w:rsidRDefault="00CC28C2" w:rsidP="009929F2">
            <w:r>
              <w:t>21</w:t>
            </w:r>
          </w:p>
        </w:tc>
        <w:tc>
          <w:tcPr>
            <w:tcW w:w="4156" w:type="dxa"/>
            <w:gridSpan w:val="2"/>
          </w:tcPr>
          <w:p w:rsidR="00920C02" w:rsidRDefault="00920C02" w:rsidP="009929F2">
            <w:r>
              <w:t>Number of staff identified as contacts?</w:t>
            </w:r>
          </w:p>
          <w:p w:rsidR="00920C02" w:rsidRDefault="00920C02" w:rsidP="009929F2">
            <w:r>
              <w:t>Associated with this case)</w:t>
            </w:r>
          </w:p>
        </w:tc>
        <w:tc>
          <w:tcPr>
            <w:tcW w:w="4156" w:type="dxa"/>
          </w:tcPr>
          <w:p w:rsidR="00920C02" w:rsidRDefault="00920C02" w:rsidP="009929F2"/>
        </w:tc>
      </w:tr>
    </w:tbl>
    <w:p w:rsidR="002C324E" w:rsidRDefault="002C324E"/>
    <w:p w:rsidR="00920C02" w:rsidRPr="00E836E4" w:rsidRDefault="00920C02">
      <w:pPr>
        <w:rPr>
          <w:b/>
          <w:color w:val="2F5496" w:themeColor="accent1" w:themeShade="BF"/>
          <w:sz w:val="28"/>
        </w:rPr>
      </w:pPr>
      <w:r w:rsidRPr="00E836E4">
        <w:rPr>
          <w:b/>
          <w:color w:val="2F5496" w:themeColor="accent1" w:themeShade="BF"/>
          <w:sz w:val="28"/>
        </w:rPr>
        <w:t>Setting information</w:t>
      </w:r>
    </w:p>
    <w:tbl>
      <w:tblPr>
        <w:tblStyle w:val="TableGrid"/>
        <w:tblW w:w="0" w:type="auto"/>
        <w:tblLook w:val="04A0" w:firstRow="1" w:lastRow="0" w:firstColumn="1" w:lastColumn="0" w:noHBand="0" w:noVBand="1"/>
      </w:tblPr>
      <w:tblGrid>
        <w:gridCol w:w="704"/>
        <w:gridCol w:w="284"/>
        <w:gridCol w:w="3872"/>
        <w:gridCol w:w="4156"/>
      </w:tblGrid>
      <w:tr w:rsidR="00DF7640" w:rsidTr="009929F2">
        <w:tc>
          <w:tcPr>
            <w:tcW w:w="704" w:type="dxa"/>
          </w:tcPr>
          <w:p w:rsidR="00DF7640" w:rsidRDefault="00CC28C2" w:rsidP="009929F2">
            <w:r>
              <w:t>22</w:t>
            </w:r>
          </w:p>
        </w:tc>
        <w:tc>
          <w:tcPr>
            <w:tcW w:w="4156" w:type="dxa"/>
            <w:gridSpan w:val="2"/>
          </w:tcPr>
          <w:p w:rsidR="00DF7640" w:rsidRDefault="00DF7640" w:rsidP="009929F2">
            <w:r>
              <w:t xml:space="preserve">Are there any </w:t>
            </w:r>
            <w:r w:rsidR="00CC28C2">
              <w:t>additional symptomatic / suspected cases</w:t>
            </w:r>
            <w:r>
              <w:t>?</w:t>
            </w:r>
          </w:p>
        </w:tc>
        <w:tc>
          <w:tcPr>
            <w:tcW w:w="4156" w:type="dxa"/>
          </w:tcPr>
          <w:p w:rsidR="00DF7640" w:rsidRDefault="00DF7640" w:rsidP="009929F2"/>
        </w:tc>
      </w:tr>
      <w:tr w:rsidR="00DF7640" w:rsidTr="009929F2">
        <w:tc>
          <w:tcPr>
            <w:tcW w:w="704" w:type="dxa"/>
          </w:tcPr>
          <w:p w:rsidR="00DF7640" w:rsidRDefault="00CC28C2" w:rsidP="009B5FAA">
            <w:pPr>
              <w:jc w:val="right"/>
            </w:pPr>
            <w:r>
              <w:t>22</w:t>
            </w:r>
            <w:r w:rsidR="00A84B2B">
              <w:t>a</w:t>
            </w:r>
          </w:p>
        </w:tc>
        <w:tc>
          <w:tcPr>
            <w:tcW w:w="284" w:type="dxa"/>
          </w:tcPr>
          <w:p w:rsidR="00DF7640" w:rsidRDefault="00DF7640" w:rsidP="009929F2"/>
        </w:tc>
        <w:tc>
          <w:tcPr>
            <w:tcW w:w="3872" w:type="dxa"/>
          </w:tcPr>
          <w:p w:rsidR="00DF7640" w:rsidRDefault="00DF7640" w:rsidP="009929F2">
            <w:r>
              <w:t>If yes, how many pupils?</w:t>
            </w:r>
          </w:p>
        </w:tc>
        <w:tc>
          <w:tcPr>
            <w:tcW w:w="4156" w:type="dxa"/>
          </w:tcPr>
          <w:p w:rsidR="00DF7640" w:rsidRDefault="00DF7640" w:rsidP="009929F2"/>
        </w:tc>
      </w:tr>
      <w:tr w:rsidR="00DF7640" w:rsidTr="009929F2">
        <w:tc>
          <w:tcPr>
            <w:tcW w:w="704" w:type="dxa"/>
          </w:tcPr>
          <w:p w:rsidR="00DF7640" w:rsidRDefault="00CC28C2" w:rsidP="009B5FAA">
            <w:pPr>
              <w:jc w:val="right"/>
            </w:pPr>
            <w:r>
              <w:t>22</w:t>
            </w:r>
            <w:r w:rsidR="00A84B2B">
              <w:t>b</w:t>
            </w:r>
          </w:p>
        </w:tc>
        <w:tc>
          <w:tcPr>
            <w:tcW w:w="284" w:type="dxa"/>
          </w:tcPr>
          <w:p w:rsidR="00DF7640" w:rsidRDefault="00DF7640" w:rsidP="009929F2"/>
        </w:tc>
        <w:tc>
          <w:tcPr>
            <w:tcW w:w="3872" w:type="dxa"/>
          </w:tcPr>
          <w:p w:rsidR="00DF7640" w:rsidRDefault="00DF7640" w:rsidP="009929F2">
            <w:r>
              <w:t>If yes, how many staff?</w:t>
            </w:r>
          </w:p>
        </w:tc>
        <w:tc>
          <w:tcPr>
            <w:tcW w:w="4156" w:type="dxa"/>
          </w:tcPr>
          <w:p w:rsidR="00DF7640" w:rsidRDefault="00DF7640" w:rsidP="009929F2"/>
        </w:tc>
      </w:tr>
      <w:tr w:rsidR="00DF7640" w:rsidTr="009929F2">
        <w:tc>
          <w:tcPr>
            <w:tcW w:w="704" w:type="dxa"/>
          </w:tcPr>
          <w:p w:rsidR="00DF7640" w:rsidRDefault="00CC28C2" w:rsidP="009929F2">
            <w:r>
              <w:t>23</w:t>
            </w:r>
          </w:p>
        </w:tc>
        <w:tc>
          <w:tcPr>
            <w:tcW w:w="4156" w:type="dxa"/>
            <w:gridSpan w:val="2"/>
          </w:tcPr>
          <w:p w:rsidR="00DF7640" w:rsidRDefault="00DF7640" w:rsidP="009929F2">
            <w:r>
              <w:t>Total number of pupils confirmed positive</w:t>
            </w:r>
            <w:r w:rsidR="00CC28C2">
              <w:t xml:space="preserve"> (on this form / incident report</w:t>
            </w:r>
            <w:r>
              <w:t>)</w:t>
            </w:r>
          </w:p>
        </w:tc>
        <w:tc>
          <w:tcPr>
            <w:tcW w:w="4156" w:type="dxa"/>
          </w:tcPr>
          <w:p w:rsidR="00DF7640" w:rsidRDefault="00DF7640" w:rsidP="009929F2"/>
        </w:tc>
      </w:tr>
      <w:tr w:rsidR="00DF7640" w:rsidTr="009929F2">
        <w:tc>
          <w:tcPr>
            <w:tcW w:w="704" w:type="dxa"/>
          </w:tcPr>
          <w:p w:rsidR="00DF7640" w:rsidRDefault="00CC28C2" w:rsidP="009929F2">
            <w:r>
              <w:t>24</w:t>
            </w:r>
          </w:p>
        </w:tc>
        <w:tc>
          <w:tcPr>
            <w:tcW w:w="4156" w:type="dxa"/>
            <w:gridSpan w:val="2"/>
          </w:tcPr>
          <w:p w:rsidR="00DF7640" w:rsidRDefault="00DF7640" w:rsidP="009929F2">
            <w:r>
              <w:t>Total number of staff confirmed positive</w:t>
            </w:r>
            <w:r w:rsidR="00CC28C2">
              <w:t xml:space="preserve"> (on this form / incident report</w:t>
            </w:r>
            <w:r>
              <w:t>)</w:t>
            </w:r>
          </w:p>
        </w:tc>
        <w:tc>
          <w:tcPr>
            <w:tcW w:w="4156" w:type="dxa"/>
          </w:tcPr>
          <w:p w:rsidR="00DF7640" w:rsidRDefault="00DF7640" w:rsidP="009929F2"/>
        </w:tc>
      </w:tr>
      <w:tr w:rsidR="00DF7640" w:rsidTr="009929F2">
        <w:tc>
          <w:tcPr>
            <w:tcW w:w="704" w:type="dxa"/>
          </w:tcPr>
          <w:p w:rsidR="00DF7640" w:rsidRDefault="00CC28C2" w:rsidP="009929F2">
            <w:r>
              <w:t>25</w:t>
            </w:r>
          </w:p>
        </w:tc>
        <w:tc>
          <w:tcPr>
            <w:tcW w:w="4156" w:type="dxa"/>
            <w:gridSpan w:val="2"/>
          </w:tcPr>
          <w:p w:rsidR="00DF7640" w:rsidRDefault="00DF7640" w:rsidP="009929F2">
            <w:r>
              <w:t>Total number of pupils self</w:t>
            </w:r>
            <w:r w:rsidR="004F3787">
              <w:t>-i</w:t>
            </w:r>
            <w:r>
              <w:t xml:space="preserve">solating </w:t>
            </w:r>
          </w:p>
          <w:p w:rsidR="00DF7640" w:rsidRDefault="00CC28C2" w:rsidP="009929F2">
            <w:r>
              <w:t>(on this form / incident report</w:t>
            </w:r>
            <w:r w:rsidR="00DF7640">
              <w:t>)</w:t>
            </w:r>
          </w:p>
        </w:tc>
        <w:tc>
          <w:tcPr>
            <w:tcW w:w="4156" w:type="dxa"/>
          </w:tcPr>
          <w:p w:rsidR="00DF7640" w:rsidRDefault="00DF7640" w:rsidP="009929F2"/>
        </w:tc>
      </w:tr>
      <w:tr w:rsidR="00DF7640" w:rsidTr="009929F2">
        <w:tc>
          <w:tcPr>
            <w:tcW w:w="704" w:type="dxa"/>
          </w:tcPr>
          <w:p w:rsidR="00DF7640" w:rsidRDefault="00CC28C2" w:rsidP="009929F2">
            <w:r>
              <w:t>26</w:t>
            </w:r>
          </w:p>
        </w:tc>
        <w:tc>
          <w:tcPr>
            <w:tcW w:w="4156" w:type="dxa"/>
            <w:gridSpan w:val="2"/>
          </w:tcPr>
          <w:p w:rsidR="00DF7640" w:rsidRDefault="00DF7640" w:rsidP="009929F2">
            <w:r>
              <w:t xml:space="preserve">Total number of staff </w:t>
            </w:r>
            <w:r w:rsidR="004F3787">
              <w:t>self-i</w:t>
            </w:r>
            <w:r>
              <w:t>solating</w:t>
            </w:r>
          </w:p>
          <w:p w:rsidR="00DF7640" w:rsidRDefault="00CC28C2" w:rsidP="009929F2">
            <w:r>
              <w:t>(on this form / incident report</w:t>
            </w:r>
            <w:r w:rsidR="00DF7640">
              <w:t>)</w:t>
            </w:r>
          </w:p>
        </w:tc>
        <w:tc>
          <w:tcPr>
            <w:tcW w:w="4156" w:type="dxa"/>
          </w:tcPr>
          <w:p w:rsidR="00DF7640" w:rsidRDefault="00DF7640" w:rsidP="009929F2"/>
        </w:tc>
      </w:tr>
      <w:tr w:rsidR="00DF7640" w:rsidTr="009929F2">
        <w:tc>
          <w:tcPr>
            <w:tcW w:w="704" w:type="dxa"/>
          </w:tcPr>
          <w:p w:rsidR="00DF7640" w:rsidRDefault="00CC28C2" w:rsidP="009929F2">
            <w:r>
              <w:t>27</w:t>
            </w:r>
          </w:p>
        </w:tc>
        <w:tc>
          <w:tcPr>
            <w:tcW w:w="4156" w:type="dxa"/>
            <w:gridSpan w:val="2"/>
          </w:tcPr>
          <w:p w:rsidR="00DF7640" w:rsidRDefault="00DF7640" w:rsidP="009929F2">
            <w:r>
              <w:t>Are there any provisions for online teaching?</w:t>
            </w:r>
          </w:p>
        </w:tc>
        <w:tc>
          <w:tcPr>
            <w:tcW w:w="4156" w:type="dxa"/>
          </w:tcPr>
          <w:p w:rsidR="00DF7640" w:rsidRDefault="00DF7640" w:rsidP="009929F2"/>
        </w:tc>
      </w:tr>
      <w:tr w:rsidR="00DF7640" w:rsidTr="009929F2">
        <w:tc>
          <w:tcPr>
            <w:tcW w:w="704" w:type="dxa"/>
          </w:tcPr>
          <w:p w:rsidR="00DF7640" w:rsidRDefault="00CC28C2" w:rsidP="009929F2">
            <w:r>
              <w:t>28</w:t>
            </w:r>
          </w:p>
        </w:tc>
        <w:tc>
          <w:tcPr>
            <w:tcW w:w="4156" w:type="dxa"/>
            <w:gridSpan w:val="2"/>
          </w:tcPr>
          <w:p w:rsidR="00DF7640" w:rsidRDefault="00DF7640" w:rsidP="009929F2">
            <w:r>
              <w:t>Communication with students and staff so far?</w:t>
            </w:r>
          </w:p>
        </w:tc>
        <w:tc>
          <w:tcPr>
            <w:tcW w:w="4156" w:type="dxa"/>
          </w:tcPr>
          <w:p w:rsidR="00DF7640" w:rsidRDefault="00DF7640" w:rsidP="009929F2"/>
        </w:tc>
      </w:tr>
      <w:tr w:rsidR="00DF7640" w:rsidTr="009929F2">
        <w:tc>
          <w:tcPr>
            <w:tcW w:w="704" w:type="dxa"/>
          </w:tcPr>
          <w:p w:rsidR="00DF7640" w:rsidRDefault="00CC28C2" w:rsidP="009929F2">
            <w:r>
              <w:t>29</w:t>
            </w:r>
          </w:p>
        </w:tc>
        <w:tc>
          <w:tcPr>
            <w:tcW w:w="4156" w:type="dxa"/>
            <w:gridSpan w:val="2"/>
          </w:tcPr>
          <w:p w:rsidR="00DF7640" w:rsidRDefault="00DF7640" w:rsidP="009929F2">
            <w:r>
              <w:t>Communication planned to happen</w:t>
            </w:r>
          </w:p>
        </w:tc>
        <w:tc>
          <w:tcPr>
            <w:tcW w:w="4156" w:type="dxa"/>
          </w:tcPr>
          <w:p w:rsidR="00DF7640" w:rsidRDefault="00DF7640" w:rsidP="009929F2"/>
        </w:tc>
      </w:tr>
      <w:tr w:rsidR="00DF7640" w:rsidTr="009929F2">
        <w:tc>
          <w:tcPr>
            <w:tcW w:w="704" w:type="dxa"/>
          </w:tcPr>
          <w:p w:rsidR="00DF7640" w:rsidRDefault="00CC28C2" w:rsidP="009929F2">
            <w:r>
              <w:t>30</w:t>
            </w:r>
          </w:p>
        </w:tc>
        <w:tc>
          <w:tcPr>
            <w:tcW w:w="4156" w:type="dxa"/>
            <w:gridSpan w:val="2"/>
          </w:tcPr>
          <w:p w:rsidR="00DF7640" w:rsidRDefault="00DF7640" w:rsidP="009929F2">
            <w:r>
              <w:t>Any media interests?</w:t>
            </w:r>
          </w:p>
        </w:tc>
        <w:tc>
          <w:tcPr>
            <w:tcW w:w="4156" w:type="dxa"/>
          </w:tcPr>
          <w:p w:rsidR="00DF7640" w:rsidRDefault="00DF7640" w:rsidP="009929F2"/>
        </w:tc>
      </w:tr>
      <w:tr w:rsidR="00DF7640" w:rsidTr="009929F2">
        <w:tc>
          <w:tcPr>
            <w:tcW w:w="704" w:type="dxa"/>
          </w:tcPr>
          <w:p w:rsidR="00DF7640" w:rsidRDefault="00CC28C2" w:rsidP="009B5FAA">
            <w:pPr>
              <w:jc w:val="right"/>
            </w:pPr>
            <w:r>
              <w:t>30</w:t>
            </w:r>
            <w:r w:rsidR="00A84B2B">
              <w:t>a</w:t>
            </w:r>
          </w:p>
        </w:tc>
        <w:tc>
          <w:tcPr>
            <w:tcW w:w="284" w:type="dxa"/>
          </w:tcPr>
          <w:p w:rsidR="00DF7640" w:rsidRDefault="00DF7640" w:rsidP="009929F2"/>
        </w:tc>
        <w:tc>
          <w:tcPr>
            <w:tcW w:w="3872" w:type="dxa"/>
          </w:tcPr>
          <w:p w:rsidR="00DF7640" w:rsidRDefault="00DF7640" w:rsidP="009929F2">
            <w:r>
              <w:t>If yes, which establishment?</w:t>
            </w:r>
          </w:p>
        </w:tc>
        <w:tc>
          <w:tcPr>
            <w:tcW w:w="4156" w:type="dxa"/>
          </w:tcPr>
          <w:p w:rsidR="00DF7640" w:rsidRDefault="00DF7640" w:rsidP="009929F2"/>
        </w:tc>
      </w:tr>
      <w:tr w:rsidR="00DF7640" w:rsidTr="009929F2">
        <w:tc>
          <w:tcPr>
            <w:tcW w:w="704" w:type="dxa"/>
          </w:tcPr>
          <w:p w:rsidR="00DF7640" w:rsidRDefault="00CC28C2" w:rsidP="009929F2">
            <w:r>
              <w:t>31</w:t>
            </w:r>
          </w:p>
        </w:tc>
        <w:tc>
          <w:tcPr>
            <w:tcW w:w="4156" w:type="dxa"/>
            <w:gridSpan w:val="2"/>
          </w:tcPr>
          <w:p w:rsidR="00DF7640" w:rsidRDefault="00DF7640" w:rsidP="009929F2">
            <w:r>
              <w:t>Any concerns from parents / pupils / staff / unions?  If yes, what is the concern?</w:t>
            </w:r>
          </w:p>
        </w:tc>
        <w:tc>
          <w:tcPr>
            <w:tcW w:w="4156" w:type="dxa"/>
          </w:tcPr>
          <w:p w:rsidR="00DF7640" w:rsidRDefault="00DF7640" w:rsidP="009929F2"/>
        </w:tc>
      </w:tr>
    </w:tbl>
    <w:p w:rsidR="00920C02" w:rsidRDefault="00920C02"/>
    <w:p w:rsidR="000F596B" w:rsidRPr="00E836E4" w:rsidRDefault="00D14227">
      <w:pPr>
        <w:rPr>
          <w:b/>
          <w:color w:val="2F5496" w:themeColor="accent1" w:themeShade="BF"/>
          <w:sz w:val="28"/>
        </w:rPr>
      </w:pPr>
      <w:r w:rsidRPr="00E836E4">
        <w:rPr>
          <w:b/>
          <w:color w:val="2F5496" w:themeColor="accent1" w:themeShade="BF"/>
          <w:sz w:val="28"/>
        </w:rPr>
        <w:t>Outbreak control</w:t>
      </w:r>
      <w:r w:rsidR="000F596B" w:rsidRPr="00E836E4">
        <w:rPr>
          <w:b/>
          <w:color w:val="2F5496" w:themeColor="accent1" w:themeShade="BF"/>
          <w:sz w:val="28"/>
        </w:rPr>
        <w:t xml:space="preserve"> &amp; advice checklist</w:t>
      </w:r>
    </w:p>
    <w:tbl>
      <w:tblPr>
        <w:tblStyle w:val="TableGrid"/>
        <w:tblW w:w="0" w:type="auto"/>
        <w:tblLook w:val="04A0" w:firstRow="1" w:lastRow="0" w:firstColumn="1" w:lastColumn="0" w:noHBand="0" w:noVBand="1"/>
      </w:tblPr>
      <w:tblGrid>
        <w:gridCol w:w="8359"/>
        <w:gridCol w:w="657"/>
      </w:tblGrid>
      <w:tr w:rsidR="000F596B" w:rsidTr="00166784">
        <w:tc>
          <w:tcPr>
            <w:tcW w:w="8359" w:type="dxa"/>
          </w:tcPr>
          <w:p w:rsidR="000F596B" w:rsidRDefault="000F596B">
            <w:r>
              <w:t>Exclude symptomatic / confirmed cases for 10 days from onset of symptoms</w:t>
            </w:r>
            <w:r w:rsidR="00471971">
              <w:t xml:space="preserve"> (Day 1 = onset of symptoms or </w:t>
            </w:r>
            <w:r w:rsidR="00C86600">
              <w:t>date of t</w:t>
            </w:r>
            <w:r w:rsidR="0006049F">
              <w:t>est if asymptomatic)</w:t>
            </w:r>
          </w:p>
        </w:tc>
        <w:tc>
          <w:tcPr>
            <w:tcW w:w="657" w:type="dxa"/>
          </w:tcPr>
          <w:p w:rsidR="000F596B" w:rsidRDefault="000F596B"/>
        </w:tc>
      </w:tr>
      <w:tr w:rsidR="000F596B" w:rsidTr="00166784">
        <w:tc>
          <w:tcPr>
            <w:tcW w:w="8359" w:type="dxa"/>
          </w:tcPr>
          <w:p w:rsidR="000F596B" w:rsidRDefault="000F596B">
            <w:r>
              <w:t>Advise household contacts of cases to isolate for 14 days from start of cases symptoms</w:t>
            </w:r>
          </w:p>
        </w:tc>
        <w:tc>
          <w:tcPr>
            <w:tcW w:w="657" w:type="dxa"/>
          </w:tcPr>
          <w:p w:rsidR="000F596B" w:rsidRDefault="000F596B"/>
        </w:tc>
      </w:tr>
      <w:tr w:rsidR="000F596B" w:rsidTr="00166784">
        <w:tc>
          <w:tcPr>
            <w:tcW w:w="8359" w:type="dxa"/>
          </w:tcPr>
          <w:p w:rsidR="0006049F" w:rsidRDefault="000F596B">
            <w:r>
              <w:t>Advise anyone who has been identified as a contact</w:t>
            </w:r>
            <w:r w:rsidR="0006049F">
              <w:t xml:space="preserve"> in school</w:t>
            </w:r>
            <w:r>
              <w:t xml:space="preserve"> </w:t>
            </w:r>
            <w:r w:rsidR="0006049F">
              <w:t>to isolate for 14 days from their last day of contact with the case (the last contact day is Day 1, Return to school on Day 15)</w:t>
            </w:r>
          </w:p>
          <w:p w:rsidR="005C3BDC" w:rsidRDefault="005C3BDC" w:rsidP="005C3BDC">
            <w:r>
              <w:t>See contact definitions below.</w:t>
            </w:r>
          </w:p>
        </w:tc>
        <w:tc>
          <w:tcPr>
            <w:tcW w:w="657" w:type="dxa"/>
          </w:tcPr>
          <w:p w:rsidR="000F596B" w:rsidRDefault="000F596B"/>
        </w:tc>
      </w:tr>
      <w:tr w:rsidR="000F596B" w:rsidTr="00166784">
        <w:tc>
          <w:tcPr>
            <w:tcW w:w="8359" w:type="dxa"/>
          </w:tcPr>
          <w:p w:rsidR="000F596B" w:rsidRDefault="000F596B">
            <w:r>
              <w:t>Testing: for symptomatic pupils: advise to book test via NHS website or call 119 if they have no internet access.</w:t>
            </w:r>
          </w:p>
        </w:tc>
        <w:tc>
          <w:tcPr>
            <w:tcW w:w="657" w:type="dxa"/>
          </w:tcPr>
          <w:p w:rsidR="000F596B" w:rsidRDefault="000F596B"/>
        </w:tc>
      </w:tr>
      <w:tr w:rsidR="00166784" w:rsidTr="00166784">
        <w:tc>
          <w:tcPr>
            <w:tcW w:w="8359" w:type="dxa"/>
          </w:tcPr>
          <w:p w:rsidR="00166784" w:rsidRDefault="00166784">
            <w:r>
              <w:t>Testing for symptomatic staff: advise to book a test via online portal for essential workers</w:t>
            </w:r>
          </w:p>
        </w:tc>
        <w:tc>
          <w:tcPr>
            <w:tcW w:w="657" w:type="dxa"/>
          </w:tcPr>
          <w:p w:rsidR="00166784" w:rsidRDefault="00166784"/>
        </w:tc>
      </w:tr>
      <w:tr w:rsidR="000F596B" w:rsidTr="00166784">
        <w:tc>
          <w:tcPr>
            <w:tcW w:w="8359" w:type="dxa"/>
          </w:tcPr>
          <w:p w:rsidR="000F596B" w:rsidRDefault="000F596B">
            <w:r>
              <w:t>Check if staff work elsewhere (e.g. supply staff)</w:t>
            </w:r>
          </w:p>
        </w:tc>
        <w:tc>
          <w:tcPr>
            <w:tcW w:w="657" w:type="dxa"/>
          </w:tcPr>
          <w:p w:rsidR="000F596B" w:rsidRDefault="000F596B"/>
        </w:tc>
      </w:tr>
      <w:tr w:rsidR="000F596B" w:rsidTr="00166784">
        <w:tc>
          <w:tcPr>
            <w:tcW w:w="8359" w:type="dxa"/>
          </w:tcPr>
          <w:p w:rsidR="000F596B" w:rsidRDefault="000F596B">
            <w:r>
              <w:lastRenderedPageBreak/>
              <w:t>Were there any visitors / contractors on site that have had contact with case(s)?  Are records kept of all visitors to the setting?</w:t>
            </w:r>
          </w:p>
        </w:tc>
        <w:tc>
          <w:tcPr>
            <w:tcW w:w="657" w:type="dxa"/>
          </w:tcPr>
          <w:p w:rsidR="000F596B" w:rsidRDefault="000F596B"/>
        </w:tc>
      </w:tr>
      <w:tr w:rsidR="000F596B" w:rsidTr="00166784">
        <w:tc>
          <w:tcPr>
            <w:tcW w:w="8359" w:type="dxa"/>
          </w:tcPr>
          <w:p w:rsidR="000F596B" w:rsidRDefault="000F596B">
            <w:r>
              <w:t xml:space="preserve">Please input your status directly with the </w:t>
            </w:r>
            <w:proofErr w:type="spellStart"/>
            <w:r>
              <w:t>DfE</w:t>
            </w:r>
            <w:proofErr w:type="spellEnd"/>
            <w:r>
              <w:t xml:space="preserve"> online via </w:t>
            </w:r>
            <w:hyperlink r:id="rId7" w:tgtFrame="_blank" w:history="1">
              <w:r>
                <w:rPr>
                  <w:rStyle w:val="Hyperlink"/>
                  <w:rFonts w:ascii="Segoe UI" w:hAnsi="Segoe UI" w:cs="Segoe UI"/>
                  <w:color w:val="0000D9"/>
                  <w:sz w:val="21"/>
                  <w:szCs w:val="21"/>
                  <w:shd w:val="clear" w:color="auto" w:fill="FFFFFF"/>
                </w:rPr>
                <w:t>https://form.education.gov.uk/service/educational-setting-status</w:t>
              </w:r>
            </w:hyperlink>
          </w:p>
        </w:tc>
        <w:tc>
          <w:tcPr>
            <w:tcW w:w="657" w:type="dxa"/>
          </w:tcPr>
          <w:p w:rsidR="000F596B" w:rsidRDefault="000F596B"/>
        </w:tc>
      </w:tr>
      <w:tr w:rsidR="000F596B" w:rsidTr="00166784">
        <w:tc>
          <w:tcPr>
            <w:tcW w:w="8359" w:type="dxa"/>
          </w:tcPr>
          <w:p w:rsidR="000F596B" w:rsidRPr="000F596B" w:rsidRDefault="000F596B">
            <w:pPr>
              <w:rPr>
                <w:rFonts w:cstheme="minorHAnsi"/>
              </w:rPr>
            </w:pPr>
            <w:r w:rsidRPr="000F596B">
              <w:rPr>
                <w:rFonts w:cstheme="minorHAnsi"/>
                <w:color w:val="333333"/>
                <w:shd w:val="clear" w:color="auto" w:fill="FFFFFF"/>
              </w:rPr>
              <w:t xml:space="preserve">Please remember to contact </w:t>
            </w:r>
            <w:r w:rsidRPr="000F596B">
              <w:rPr>
                <w:rFonts w:cstheme="minorHAnsi"/>
                <w:b/>
                <w:color w:val="333333"/>
                <w:shd w:val="clear" w:color="auto" w:fill="FFFFFF"/>
              </w:rPr>
              <w:t>Travel Assistance Service (TAS)</w:t>
            </w:r>
            <w:r w:rsidRPr="000F596B">
              <w:rPr>
                <w:rFonts w:cstheme="minorHAnsi"/>
                <w:color w:val="333333"/>
                <w:shd w:val="clear" w:color="auto" w:fill="FFFFFF"/>
              </w:rPr>
              <w:t xml:space="preserve"> so changes can be made to transport arrangements for students and imp</w:t>
            </w:r>
            <w:r>
              <w:rPr>
                <w:rFonts w:cstheme="minorHAnsi"/>
                <w:color w:val="333333"/>
                <w:shd w:val="clear" w:color="auto" w:fill="FFFFFF"/>
              </w:rPr>
              <w:t>lemented as quickly as possible;</w:t>
            </w:r>
            <w:r w:rsidRPr="000F596B">
              <w:rPr>
                <w:rFonts w:cstheme="minorHAnsi"/>
                <w:color w:val="333333"/>
                <w:shd w:val="clear" w:color="auto" w:fill="FFFFFF"/>
              </w:rPr>
              <w:t xml:space="preserve"> </w:t>
            </w:r>
            <w:proofErr w:type="gramStart"/>
            <w:r w:rsidRPr="000F596B">
              <w:rPr>
                <w:rFonts w:cstheme="minorHAnsi"/>
                <w:color w:val="333333"/>
                <w:shd w:val="clear" w:color="auto" w:fill="FFFFFF"/>
              </w:rPr>
              <w:t>specifically</w:t>
            </w:r>
            <w:proofErr w:type="gramEnd"/>
            <w:r w:rsidRPr="000F596B">
              <w:rPr>
                <w:rFonts w:cstheme="minorHAnsi"/>
                <w:color w:val="333333"/>
                <w:shd w:val="clear" w:color="auto" w:fill="FFFFFF"/>
              </w:rPr>
              <w:t xml:space="preserve"> any information that affects ‘transport bubbles’. Similarly</w:t>
            </w:r>
            <w:r>
              <w:rPr>
                <w:rFonts w:cstheme="minorHAnsi"/>
                <w:color w:val="333333"/>
                <w:shd w:val="clear" w:color="auto" w:fill="FFFFFF"/>
              </w:rPr>
              <w:t>,</w:t>
            </w:r>
            <w:r w:rsidRPr="000F596B">
              <w:rPr>
                <w:rFonts w:cstheme="minorHAnsi"/>
                <w:color w:val="333333"/>
                <w:shd w:val="clear" w:color="auto" w:fill="FFFFFF"/>
              </w:rPr>
              <w:t xml:space="preserve"> when pupils are due to return to school we require this date in advance to reinstate transport. </w:t>
            </w:r>
            <w:hyperlink r:id="rId8" w:history="1">
              <w:r w:rsidRPr="000F596B">
                <w:rPr>
                  <w:rStyle w:val="Hyperlink"/>
                  <w:rFonts w:cstheme="minorHAnsi"/>
                  <w:color w:val="0000D9"/>
                  <w:shd w:val="clear" w:color="auto" w:fill="FFFFFF"/>
                </w:rPr>
                <w:t>travel_assistance@sandwell.gov.uk</w:t>
              </w:r>
            </w:hyperlink>
          </w:p>
        </w:tc>
        <w:tc>
          <w:tcPr>
            <w:tcW w:w="657" w:type="dxa"/>
          </w:tcPr>
          <w:p w:rsidR="000F596B" w:rsidRDefault="000F596B"/>
        </w:tc>
      </w:tr>
      <w:tr w:rsidR="000F596B" w:rsidTr="00166784">
        <w:tc>
          <w:tcPr>
            <w:tcW w:w="8359" w:type="dxa"/>
          </w:tcPr>
          <w:p w:rsidR="000F596B" w:rsidRPr="000F596B" w:rsidRDefault="000F596B">
            <w:pPr>
              <w:rPr>
                <w:rFonts w:cstheme="minorHAnsi"/>
                <w:color w:val="333333"/>
                <w:shd w:val="clear" w:color="auto" w:fill="FFFFFF"/>
              </w:rPr>
            </w:pPr>
            <w:r w:rsidRPr="000F596B">
              <w:rPr>
                <w:rFonts w:cstheme="minorHAnsi"/>
                <w:color w:val="333333"/>
                <w:shd w:val="clear" w:color="auto" w:fill="FFFFFF"/>
              </w:rPr>
              <w:t>If you buy into the Council’s repair service for your School and you currently have any contractors on site that may have been in contact with a member of staff who has been confirmed as a positive case, or have any future scheduled contracted work that you need to cancel or rearrange, could you please let the PMA/Schools Property Care Help desk know on 0121 569 4539.</w:t>
            </w:r>
          </w:p>
        </w:tc>
        <w:tc>
          <w:tcPr>
            <w:tcW w:w="657" w:type="dxa"/>
          </w:tcPr>
          <w:p w:rsidR="000F596B" w:rsidRDefault="000F596B"/>
        </w:tc>
      </w:tr>
      <w:tr w:rsidR="000F596B" w:rsidTr="00166784">
        <w:tc>
          <w:tcPr>
            <w:tcW w:w="8359" w:type="dxa"/>
          </w:tcPr>
          <w:p w:rsidR="000F596B" w:rsidRPr="000F596B" w:rsidRDefault="000F596B">
            <w:pPr>
              <w:rPr>
                <w:rFonts w:cstheme="minorHAnsi"/>
                <w:color w:val="333333"/>
                <w:shd w:val="clear" w:color="auto" w:fill="FFFFFF"/>
              </w:rPr>
            </w:pPr>
            <w:r w:rsidRPr="000F596B">
              <w:rPr>
                <w:rFonts w:cstheme="minorHAnsi"/>
                <w:color w:val="333333"/>
                <w:shd w:val="clear" w:color="auto" w:fill="FFFFFF"/>
              </w:rPr>
              <w:t>If you buy into the Council’s repair service for your School and you currently have any contractors on site that may have been in contact with someone in your school that has been confirmed as a positive case, or have any future scheduled contracted work that you need to cancel or rearrange, could you please let the PMA/Schools Property Care Helpdesk know on 0121 569 4539. Please also advise the helpline via email: </w:t>
            </w:r>
            <w:hyperlink r:id="rId9" w:history="1">
              <w:r w:rsidRPr="000F596B">
                <w:rPr>
                  <w:rStyle w:val="Hyperlink"/>
                  <w:rFonts w:cstheme="minorHAnsi"/>
                  <w:color w:val="0000D9"/>
                  <w:shd w:val="clear" w:color="auto" w:fill="FFFFFF"/>
                </w:rPr>
                <w:t>udbs_customercontact@sandwell.gov.uk</w:t>
              </w:r>
            </w:hyperlink>
          </w:p>
        </w:tc>
        <w:tc>
          <w:tcPr>
            <w:tcW w:w="657" w:type="dxa"/>
          </w:tcPr>
          <w:p w:rsidR="000F596B" w:rsidRDefault="000F596B"/>
        </w:tc>
      </w:tr>
    </w:tbl>
    <w:p w:rsidR="000F596B" w:rsidRDefault="000F596B"/>
    <w:p w:rsidR="006570DF" w:rsidRPr="00A84B2B" w:rsidRDefault="00166784" w:rsidP="00166784">
      <w:pPr>
        <w:rPr>
          <w:b/>
          <w:color w:val="2F5496" w:themeColor="accent1" w:themeShade="BF"/>
          <w:sz w:val="28"/>
        </w:rPr>
      </w:pPr>
      <w:r w:rsidRPr="00E836E4">
        <w:rPr>
          <w:b/>
          <w:color w:val="2F5496" w:themeColor="accent1" w:themeShade="BF"/>
          <w:sz w:val="28"/>
        </w:rPr>
        <w:t>Any further information relevant to incident</w:t>
      </w:r>
      <w:r w:rsidR="006570DF" w:rsidRPr="00E836E4">
        <w:rPr>
          <w:b/>
          <w:color w:val="2F5496" w:themeColor="accent1" w:themeShade="BF"/>
          <w:sz w:val="28"/>
        </w:rPr>
        <w:t>?</w:t>
      </w:r>
    </w:p>
    <w:tbl>
      <w:tblPr>
        <w:tblStyle w:val="TableGrid"/>
        <w:tblW w:w="9056" w:type="dxa"/>
        <w:tblLook w:val="04A0" w:firstRow="1" w:lastRow="0" w:firstColumn="1" w:lastColumn="0" w:noHBand="0" w:noVBand="1"/>
      </w:tblPr>
      <w:tblGrid>
        <w:gridCol w:w="9056"/>
      </w:tblGrid>
      <w:tr w:rsidR="006570DF" w:rsidTr="006570DF">
        <w:trPr>
          <w:trHeight w:val="2431"/>
        </w:trPr>
        <w:tc>
          <w:tcPr>
            <w:tcW w:w="9056" w:type="dxa"/>
          </w:tcPr>
          <w:p w:rsidR="006570DF" w:rsidRDefault="006570DF" w:rsidP="00166784"/>
        </w:tc>
      </w:tr>
    </w:tbl>
    <w:p w:rsidR="006570DF" w:rsidRDefault="006570DF" w:rsidP="00166784"/>
    <w:p w:rsidR="00D14227" w:rsidRDefault="00D14227"/>
    <w:p w:rsidR="00DF7640" w:rsidRDefault="00E836E4">
      <w:pPr>
        <w:pBdr>
          <w:bottom w:val="single" w:sz="6" w:space="1" w:color="auto"/>
        </w:pBdr>
        <w:rPr>
          <w:rFonts w:asciiTheme="majorHAnsi" w:hAnsiTheme="majorHAnsi" w:cstheme="majorHAnsi"/>
          <w:b/>
          <w:color w:val="2F5496" w:themeColor="accent1" w:themeShade="BF"/>
          <w:sz w:val="32"/>
        </w:rPr>
      </w:pPr>
      <w:r>
        <w:rPr>
          <w:rFonts w:asciiTheme="majorHAnsi" w:hAnsiTheme="majorHAnsi" w:cstheme="majorHAnsi"/>
          <w:b/>
          <w:color w:val="2F5496" w:themeColor="accent1" w:themeShade="BF"/>
          <w:sz w:val="32"/>
        </w:rPr>
        <w:t>FURTHER INFORMATION</w:t>
      </w:r>
      <w:r w:rsidR="00A84B2B">
        <w:rPr>
          <w:rFonts w:asciiTheme="majorHAnsi" w:hAnsiTheme="majorHAnsi" w:cstheme="majorHAnsi"/>
          <w:b/>
          <w:color w:val="2F5496" w:themeColor="accent1" w:themeShade="BF"/>
          <w:sz w:val="32"/>
        </w:rPr>
        <w:t xml:space="preserve"> &amp; GUIDANCE</w:t>
      </w:r>
    </w:p>
    <w:p w:rsidR="008436B4" w:rsidRPr="00E836E4" w:rsidRDefault="00E836E4" w:rsidP="00E836E4">
      <w:pPr>
        <w:rPr>
          <w:b/>
          <w:color w:val="2F5496" w:themeColor="accent1" w:themeShade="BF"/>
          <w:sz w:val="28"/>
        </w:rPr>
      </w:pPr>
      <w:r>
        <w:rPr>
          <w:b/>
          <w:color w:val="2F5496" w:themeColor="accent1" w:themeShade="BF"/>
          <w:sz w:val="28"/>
        </w:rPr>
        <w:t>C</w:t>
      </w:r>
      <w:r w:rsidR="008436B4" w:rsidRPr="00E836E4">
        <w:rPr>
          <w:b/>
          <w:color w:val="2F5496" w:themeColor="accent1" w:themeShade="BF"/>
          <w:sz w:val="28"/>
        </w:rPr>
        <w:t>ontact tracing in schools</w:t>
      </w:r>
    </w:p>
    <w:p w:rsidR="008436B4" w:rsidRDefault="008436B4" w:rsidP="00E836E4">
      <w:pPr>
        <w:jc w:val="both"/>
      </w:pPr>
      <w:r>
        <w:t xml:space="preserve">Please identify individuals that have had contact with the individual who tested positive in the following </w:t>
      </w:r>
      <w:proofErr w:type="gramStart"/>
      <w:r>
        <w:t>time period</w:t>
      </w:r>
      <w:proofErr w:type="gramEnd"/>
      <w:r w:rsidR="00A84B2B">
        <w:t>:</w:t>
      </w:r>
    </w:p>
    <w:p w:rsidR="008436B4" w:rsidRDefault="008436B4" w:rsidP="00E836E4">
      <w:pPr>
        <w:pStyle w:val="ListParagraph"/>
        <w:numPr>
          <w:ilvl w:val="0"/>
          <w:numId w:val="4"/>
        </w:numPr>
        <w:jc w:val="both"/>
      </w:pPr>
      <w:r>
        <w:t>If symptomatic: 2 days before onset of symptoms until 10 days after onset of symptoms</w:t>
      </w:r>
    </w:p>
    <w:p w:rsidR="008436B4" w:rsidRDefault="008436B4" w:rsidP="00E836E4">
      <w:pPr>
        <w:pStyle w:val="ListParagraph"/>
        <w:numPr>
          <w:ilvl w:val="0"/>
          <w:numId w:val="4"/>
        </w:numPr>
        <w:jc w:val="both"/>
      </w:pPr>
      <w:r>
        <w:t>If asymptomatic: 2 days before date of test until 10 days after date of test.</w:t>
      </w:r>
    </w:p>
    <w:p w:rsidR="008436B4" w:rsidRPr="002B7458" w:rsidRDefault="008436B4" w:rsidP="00E836E4">
      <w:pPr>
        <w:jc w:val="both"/>
      </w:pPr>
      <w:r>
        <w:t>People who are considered to have had contact are:</w:t>
      </w:r>
    </w:p>
    <w:p w:rsidR="008436B4" w:rsidRPr="002B7458" w:rsidRDefault="008436B4" w:rsidP="00E836E4">
      <w:pPr>
        <w:pStyle w:val="ListParagraph"/>
        <w:numPr>
          <w:ilvl w:val="0"/>
          <w:numId w:val="4"/>
        </w:numPr>
        <w:jc w:val="both"/>
      </w:pPr>
      <w:bookmarkStart w:id="0" w:name="_Hlk56711385"/>
      <w:r>
        <w:t xml:space="preserve">Those who have </w:t>
      </w:r>
      <w:r w:rsidR="006217F4">
        <w:t xml:space="preserve">been within a meter for a minute or </w:t>
      </w:r>
      <w:proofErr w:type="gramStart"/>
      <w:r w:rsidR="006217F4">
        <w:t xml:space="preserve">more, </w:t>
      </w:r>
      <w:r w:rsidR="006217F4" w:rsidRPr="006217F4">
        <w:rPr>
          <w:b/>
        </w:rPr>
        <w:t>or</w:t>
      </w:r>
      <w:proofErr w:type="gramEnd"/>
      <w:r w:rsidR="006217F4">
        <w:t xml:space="preserve"> </w:t>
      </w:r>
      <w:r>
        <w:t>had f</w:t>
      </w:r>
      <w:r w:rsidR="006217F4">
        <w:t>ace-to-</w:t>
      </w:r>
      <w:r w:rsidRPr="002B7458">
        <w:t>face contact with</w:t>
      </w:r>
      <w:r w:rsidR="006217F4">
        <w:t xml:space="preserve"> a case for any length of time </w:t>
      </w:r>
      <w:r w:rsidRPr="002B7458">
        <w:t>within 1m, inc</w:t>
      </w:r>
      <w:r w:rsidR="006217F4">
        <w:t>luding being coughed on, a face-to-</w:t>
      </w:r>
      <w:r w:rsidRPr="002B7458">
        <w:t xml:space="preserve">face conversation, unprotected physical contact (skin to skin). </w:t>
      </w:r>
    </w:p>
    <w:p w:rsidR="008436B4" w:rsidRDefault="008436B4" w:rsidP="00E836E4">
      <w:pPr>
        <w:pStyle w:val="ListParagraph"/>
        <w:numPr>
          <w:ilvl w:val="0"/>
          <w:numId w:val="4"/>
        </w:numPr>
        <w:jc w:val="both"/>
      </w:pPr>
      <w:r>
        <w:lastRenderedPageBreak/>
        <w:t xml:space="preserve">Those who have been </w:t>
      </w:r>
      <w:r w:rsidRPr="002B7458">
        <w:t>within 2m</w:t>
      </w:r>
      <w:r>
        <w:t xml:space="preserve"> of a person who tested positive, </w:t>
      </w:r>
      <w:r w:rsidRPr="002B7458">
        <w:t xml:space="preserve">for more than 15 minutes </w:t>
      </w:r>
    </w:p>
    <w:bookmarkEnd w:id="0"/>
    <w:p w:rsidR="008436B4" w:rsidRPr="009D7E34" w:rsidRDefault="008436B4" w:rsidP="00E836E4">
      <w:pPr>
        <w:pStyle w:val="ListParagraph"/>
        <w:numPr>
          <w:ilvl w:val="0"/>
          <w:numId w:val="4"/>
        </w:numPr>
        <w:jc w:val="both"/>
      </w:pPr>
      <w:r w:rsidRPr="009D7E34">
        <w:t>Anyone who has travelled in a vehicle with the individual who tested positive for COVID-19</w:t>
      </w:r>
    </w:p>
    <w:p w:rsidR="005C3BDC" w:rsidRPr="009D7E34" w:rsidRDefault="005C3BDC" w:rsidP="005C3BDC">
      <w:pPr>
        <w:pStyle w:val="ListParagraph"/>
        <w:numPr>
          <w:ilvl w:val="0"/>
          <w:numId w:val="4"/>
        </w:numPr>
      </w:pPr>
      <w:r w:rsidRPr="009D7E34">
        <w:t>Anyone who has been working in the same classroom for the duration of a lesson,</w:t>
      </w:r>
      <w:r w:rsidR="00714A73">
        <w:t xml:space="preserve"> regardless of seating position is potentially a contact. </w:t>
      </w:r>
      <w:r w:rsidR="006217F4">
        <w:t>Please contact us to discuss the mitigations you have in place</w:t>
      </w:r>
      <w:r w:rsidR="00714A73">
        <w:t>.</w:t>
      </w:r>
      <w:bookmarkStart w:id="1" w:name="_GoBack"/>
      <w:bookmarkEnd w:id="1"/>
    </w:p>
    <w:p w:rsidR="005647CD" w:rsidRPr="009D7E34" w:rsidRDefault="005647CD" w:rsidP="005C3BDC">
      <w:pPr>
        <w:pStyle w:val="ListParagraph"/>
        <w:numPr>
          <w:ilvl w:val="0"/>
          <w:numId w:val="4"/>
        </w:numPr>
      </w:pPr>
      <w:r w:rsidRPr="009D7E34">
        <w:t xml:space="preserve">Face </w:t>
      </w:r>
      <w:r w:rsidR="00B17DAE">
        <w:t xml:space="preserve">coverings and visors reduce </w:t>
      </w:r>
      <w:r w:rsidRPr="009D7E34">
        <w:t>risk of a</w:t>
      </w:r>
      <w:r w:rsidR="00061F71" w:rsidRPr="009D7E34">
        <w:t>irbo</w:t>
      </w:r>
      <w:r w:rsidR="00B17DAE">
        <w:t xml:space="preserve">rne transmission but do not eliminate it. </w:t>
      </w:r>
      <w:r w:rsidR="00061F71" w:rsidRPr="009D7E34">
        <w:t>This does not prevent you</w:t>
      </w:r>
      <w:r w:rsidR="00B17DAE">
        <w:t xml:space="preserve"> being identified as a contact. (Exception would be healthcare workers trained in correct use of PPE wearing medical grade equipment)</w:t>
      </w:r>
    </w:p>
    <w:p w:rsidR="00E223EA" w:rsidRPr="002B7458" w:rsidRDefault="00E223EA" w:rsidP="00E223EA">
      <w:pPr>
        <w:jc w:val="both"/>
      </w:pPr>
      <w:r>
        <w:t>Anyone meeting these definitions must isolate for 14 days (Day 1 is the last day they were in contact with the confirmed case) and can return to school on Day 15.</w:t>
      </w:r>
    </w:p>
    <w:p w:rsidR="008436B4" w:rsidRDefault="008436B4" w:rsidP="00E836E4">
      <w:pPr>
        <w:jc w:val="both"/>
      </w:pPr>
      <w:r>
        <w:t>Household contacts and contacts in settings other than the school will be traced and given advice by the Test and Trace system.</w:t>
      </w:r>
    </w:p>
    <w:p w:rsidR="008436B4" w:rsidRDefault="008436B4" w:rsidP="00E836E4">
      <w:pPr>
        <w:jc w:val="both"/>
      </w:pPr>
      <w:r>
        <w:t>Please consider the following groups to ensure all contacts linked to the school are identified</w:t>
      </w:r>
    </w:p>
    <w:p w:rsidR="008436B4" w:rsidRDefault="008436B4" w:rsidP="00E836E4">
      <w:pPr>
        <w:pStyle w:val="ListParagraph"/>
        <w:numPr>
          <w:ilvl w:val="0"/>
          <w:numId w:val="4"/>
        </w:numPr>
        <w:jc w:val="both"/>
      </w:pPr>
      <w:r>
        <w:t>Travel to and from school</w:t>
      </w:r>
    </w:p>
    <w:p w:rsidR="008436B4" w:rsidRDefault="008436B4" w:rsidP="00E836E4">
      <w:pPr>
        <w:pStyle w:val="ListParagraph"/>
        <w:numPr>
          <w:ilvl w:val="0"/>
          <w:numId w:val="4"/>
        </w:numPr>
        <w:jc w:val="both"/>
      </w:pPr>
      <w:r>
        <w:t>Classroom time</w:t>
      </w:r>
    </w:p>
    <w:p w:rsidR="008436B4" w:rsidRDefault="008436B4" w:rsidP="00E836E4">
      <w:pPr>
        <w:pStyle w:val="ListParagraph"/>
        <w:numPr>
          <w:ilvl w:val="0"/>
          <w:numId w:val="4"/>
        </w:numPr>
        <w:jc w:val="both"/>
      </w:pPr>
      <w:r>
        <w:t>Meetings (if the case is a staff member)</w:t>
      </w:r>
    </w:p>
    <w:p w:rsidR="008436B4" w:rsidRDefault="008436B4" w:rsidP="00E836E4">
      <w:pPr>
        <w:pStyle w:val="ListParagraph"/>
        <w:numPr>
          <w:ilvl w:val="0"/>
          <w:numId w:val="4"/>
        </w:numPr>
        <w:jc w:val="both"/>
      </w:pPr>
      <w:r>
        <w:t>Breaks/lunchtime (including staffrooms)</w:t>
      </w:r>
    </w:p>
    <w:p w:rsidR="008436B4" w:rsidRDefault="008436B4" w:rsidP="00E836E4">
      <w:pPr>
        <w:pStyle w:val="ListParagraph"/>
        <w:numPr>
          <w:ilvl w:val="0"/>
          <w:numId w:val="4"/>
        </w:numPr>
        <w:jc w:val="both"/>
      </w:pPr>
      <w:r>
        <w:t>Before and after school clubs</w:t>
      </w:r>
    </w:p>
    <w:p w:rsidR="008436B4" w:rsidRDefault="008436B4" w:rsidP="00E836E4">
      <w:pPr>
        <w:pStyle w:val="ListParagraph"/>
        <w:numPr>
          <w:ilvl w:val="0"/>
          <w:numId w:val="4"/>
        </w:numPr>
        <w:jc w:val="both"/>
      </w:pPr>
      <w:r>
        <w:t>Extra-curricular activities</w:t>
      </w:r>
    </w:p>
    <w:p w:rsidR="00A84B2B" w:rsidRDefault="00A84B2B">
      <w:pPr>
        <w:rPr>
          <w:b/>
          <w:color w:val="2F5496" w:themeColor="accent1" w:themeShade="BF"/>
          <w:sz w:val="28"/>
        </w:rPr>
      </w:pPr>
    </w:p>
    <w:p w:rsidR="008436B4" w:rsidRPr="00E836E4" w:rsidRDefault="008436B4">
      <w:pPr>
        <w:rPr>
          <w:b/>
          <w:color w:val="2F5496" w:themeColor="accent1" w:themeShade="BF"/>
          <w:sz w:val="28"/>
        </w:rPr>
      </w:pPr>
      <w:r w:rsidRPr="00E836E4">
        <w:rPr>
          <w:b/>
          <w:color w:val="2F5496" w:themeColor="accent1" w:themeShade="BF"/>
          <w:sz w:val="28"/>
        </w:rPr>
        <w:t>Control measures</w:t>
      </w:r>
    </w:p>
    <w:p w:rsidR="008436B4" w:rsidRDefault="008436B4">
      <w:pPr>
        <w:rPr>
          <w:sz w:val="24"/>
          <w:szCs w:val="24"/>
        </w:rPr>
      </w:pPr>
      <w:r w:rsidRPr="008436B4">
        <w:rPr>
          <w:sz w:val="24"/>
          <w:szCs w:val="24"/>
          <w:highlight w:val="yellow"/>
        </w:rPr>
        <w:t>Highlighted sections are required control measures</w:t>
      </w:r>
      <w:r>
        <w:rPr>
          <w:sz w:val="24"/>
          <w:szCs w:val="24"/>
        </w:rPr>
        <w:t xml:space="preserve">.  </w:t>
      </w:r>
      <w:r w:rsidRPr="008436B4">
        <w:rPr>
          <w:sz w:val="24"/>
          <w:szCs w:val="24"/>
        </w:rPr>
        <w:t xml:space="preserve">Please refer to </w:t>
      </w:r>
      <w:hyperlink r:id="rId10" w:history="1">
        <w:r w:rsidRPr="008436B4">
          <w:rPr>
            <w:b/>
            <w:bCs/>
            <w:color w:val="0563C1" w:themeColor="hyperlink"/>
            <w:sz w:val="24"/>
            <w:szCs w:val="24"/>
            <w:u w:val="single"/>
          </w:rPr>
          <w:t xml:space="preserve">Guidance for full opening: </w:t>
        </w:r>
      </w:hyperlink>
      <w:hyperlink r:id="rId11" w:history="1">
        <w:r w:rsidRPr="008436B4">
          <w:rPr>
            <w:b/>
            <w:bCs/>
            <w:color w:val="0563C1" w:themeColor="hyperlink"/>
            <w:sz w:val="24"/>
            <w:szCs w:val="24"/>
            <w:u w:val="single"/>
          </w:rPr>
          <w:t>schools</w:t>
        </w:r>
      </w:hyperlink>
      <w:r w:rsidRPr="008436B4">
        <w:rPr>
          <w:sz w:val="24"/>
          <w:szCs w:val="24"/>
        </w:rPr>
        <w:t xml:space="preserve"> for more details and links to further guidance.</w:t>
      </w:r>
    </w:p>
    <w:p w:rsidR="008436B4" w:rsidRDefault="008436B4"/>
    <w:tbl>
      <w:tblPr>
        <w:tblStyle w:val="TableGrid"/>
        <w:tblW w:w="0" w:type="auto"/>
        <w:tblLook w:val="04A0" w:firstRow="1" w:lastRow="0" w:firstColumn="1" w:lastColumn="0" w:noHBand="0" w:noVBand="1"/>
      </w:tblPr>
      <w:tblGrid>
        <w:gridCol w:w="5524"/>
        <w:gridCol w:w="3492"/>
      </w:tblGrid>
      <w:tr w:rsidR="008436B4" w:rsidRPr="008436B4" w:rsidTr="008436B4">
        <w:trPr>
          <w:trHeight w:val="317"/>
        </w:trPr>
        <w:tc>
          <w:tcPr>
            <w:tcW w:w="5524" w:type="dxa"/>
            <w:shd w:val="clear" w:color="auto" w:fill="D9D9D9" w:themeFill="background1" w:themeFillShade="D9"/>
          </w:tcPr>
          <w:p w:rsidR="008436B4" w:rsidRPr="008436B4" w:rsidRDefault="008436B4" w:rsidP="008436B4">
            <w:r w:rsidRPr="008436B4">
              <w:rPr>
                <w:highlight w:val="yellow"/>
              </w:rPr>
              <w:t>Hand &amp; Respiratory Hygiene</w:t>
            </w:r>
            <w:r w:rsidRPr="008436B4">
              <w:t xml:space="preserve"> </w:t>
            </w:r>
          </w:p>
        </w:tc>
        <w:tc>
          <w:tcPr>
            <w:tcW w:w="3492" w:type="dxa"/>
            <w:shd w:val="clear" w:color="auto" w:fill="D9D9D9" w:themeFill="background1" w:themeFillShade="D9"/>
          </w:tcPr>
          <w:p w:rsidR="008436B4" w:rsidRPr="008436B4" w:rsidRDefault="008436B4" w:rsidP="008436B4">
            <w:pPr>
              <w:rPr>
                <w:sz w:val="24"/>
                <w:szCs w:val="24"/>
              </w:rPr>
            </w:pPr>
          </w:p>
        </w:tc>
      </w:tr>
      <w:tr w:rsidR="008436B4" w:rsidRPr="008436B4" w:rsidTr="008436B4">
        <w:trPr>
          <w:trHeight w:val="690"/>
        </w:trPr>
        <w:tc>
          <w:tcPr>
            <w:tcW w:w="5524" w:type="dxa"/>
          </w:tcPr>
          <w:p w:rsidR="008436B4" w:rsidRPr="008436B4" w:rsidRDefault="008436B4" w:rsidP="008436B4">
            <w:r w:rsidRPr="008436B4">
              <w:t xml:space="preserve">Are there appropriate facilities for handwashing – hand sanitisers, liquid soap &amp; paper towels/tissues &amp; Pedal operated bins? Hand wash and ’Catch it. Bin it. Kill it ‘posters displayed. For teaching children use </w:t>
            </w:r>
            <w:hyperlink r:id="rId12" w:history="1">
              <w:r w:rsidRPr="008436B4">
                <w:rPr>
                  <w:color w:val="0563C1" w:themeColor="hyperlink"/>
                  <w:u w:val="single"/>
                  <w:lang w:val="en"/>
                </w:rPr>
                <w:t>e-Bug coronavirus (COVID-19) website</w:t>
              </w:r>
            </w:hyperlink>
          </w:p>
        </w:tc>
        <w:tc>
          <w:tcPr>
            <w:tcW w:w="3492" w:type="dxa"/>
          </w:tcPr>
          <w:p w:rsidR="008436B4" w:rsidRPr="008436B4" w:rsidRDefault="008436B4" w:rsidP="008436B4">
            <w:pPr>
              <w:rPr>
                <w:sz w:val="24"/>
                <w:szCs w:val="24"/>
              </w:rPr>
            </w:pPr>
          </w:p>
        </w:tc>
      </w:tr>
      <w:tr w:rsidR="008436B4" w:rsidRPr="008436B4" w:rsidTr="008436B4">
        <w:trPr>
          <w:trHeight w:val="690"/>
        </w:trPr>
        <w:tc>
          <w:tcPr>
            <w:tcW w:w="5524" w:type="dxa"/>
          </w:tcPr>
          <w:p w:rsidR="008436B4" w:rsidRPr="008436B4" w:rsidRDefault="008436B4" w:rsidP="008436B4">
            <w:r w:rsidRPr="008436B4">
              <w:t>Are younger children and children with complex needs supervised, helped with hand hygiene?</w:t>
            </w:r>
          </w:p>
        </w:tc>
        <w:tc>
          <w:tcPr>
            <w:tcW w:w="3492" w:type="dxa"/>
          </w:tcPr>
          <w:p w:rsidR="008436B4" w:rsidRPr="008436B4" w:rsidRDefault="008436B4" w:rsidP="008436B4">
            <w:pPr>
              <w:rPr>
                <w:sz w:val="24"/>
                <w:szCs w:val="24"/>
              </w:rPr>
            </w:pPr>
          </w:p>
        </w:tc>
      </w:tr>
      <w:tr w:rsidR="008436B4" w:rsidRPr="008436B4" w:rsidTr="008436B4">
        <w:trPr>
          <w:trHeight w:val="258"/>
        </w:trPr>
        <w:tc>
          <w:tcPr>
            <w:tcW w:w="5524" w:type="dxa"/>
            <w:shd w:val="clear" w:color="auto" w:fill="D9D9D9" w:themeFill="background1" w:themeFillShade="D9"/>
          </w:tcPr>
          <w:p w:rsidR="008436B4" w:rsidRPr="008436B4" w:rsidRDefault="008436B4" w:rsidP="008436B4">
            <w:r w:rsidRPr="008436B4">
              <w:rPr>
                <w:highlight w:val="yellow"/>
              </w:rPr>
              <w:t>Classrooms</w:t>
            </w:r>
          </w:p>
        </w:tc>
        <w:tc>
          <w:tcPr>
            <w:tcW w:w="3492" w:type="dxa"/>
            <w:shd w:val="clear" w:color="auto" w:fill="D9D9D9" w:themeFill="background1" w:themeFillShade="D9"/>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Are classrooms clutter free? Soft furnishings, soft toys and toys that are hard to clean should not be in use.</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E223EA" w:rsidP="008436B4">
            <w:r>
              <w:t>No sharing of statione</w:t>
            </w:r>
            <w:r w:rsidR="008436B4" w:rsidRPr="008436B4">
              <w:t>ry-pens &amp;pencils.</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 xml:space="preserve">Resources such as games shared within the bubble; should be cleaned regularly. Equipment shared between bubbles to be cleaned frequently and always between bubbles or rotated to allow them to be left unused and out of reach for a period of 48 hours (72 hours for plastics) </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rPr>
                <w:lang w:val="en"/>
              </w:rPr>
              <w:lastRenderedPageBreak/>
              <w:t>Staff in secondary schools to maintain distance from their pupils, staying at the front of the class, and away from their colleagues where possible. Ideally, adults should maintain 2m distance from each other, and from children. (distancing maybe difficult for staff working with younger children and children with complex needs)</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pPr>
              <w:rPr>
                <w:rFonts w:ascii="Calibri" w:eastAsia="Times New Roman" w:hAnsi="Calibri" w:cs="Times New Roman"/>
                <w:color w:val="000000"/>
              </w:rPr>
            </w:pPr>
            <w:r w:rsidRPr="008436B4">
              <w:rPr>
                <w:highlight w:val="yellow"/>
              </w:rPr>
              <w:t>Social distancing measures</w:t>
            </w:r>
          </w:p>
        </w:tc>
        <w:tc>
          <w:tcPr>
            <w:tcW w:w="3492" w:type="dxa"/>
            <w:shd w:val="clear" w:color="auto" w:fill="D9D9D9" w:themeFill="background1" w:themeFillShade="D9"/>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Are staggered drop off and pickup times as well as</w:t>
            </w:r>
            <w:r w:rsidRPr="008436B4">
              <w:t xml:space="preserve"> at </w:t>
            </w:r>
            <w:r w:rsidRPr="008436B4">
              <w:rPr>
                <w:rFonts w:ascii="Calibri" w:eastAsia="Times New Roman" w:hAnsi="Calibri" w:cs="Times New Roman"/>
                <w:color w:val="000000"/>
              </w:rPr>
              <w:t>break and lunch times in place.</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Is the setting able to maintain consistent groups (bubbles), that do not mix with other groups? Large gatherings to be avoided (assemblies) </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Pupils are encouraged and reminded to socially distance e.g. desks set apart and seating pupils side by side and facing forwards, rather than face to face or side on.</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Movement around the school site kept to a minimum, avoiding creating busy corridors, entrances and exits. </w:t>
            </w:r>
          </w:p>
        </w:tc>
        <w:tc>
          <w:tcPr>
            <w:tcW w:w="3492" w:type="dxa"/>
          </w:tcPr>
          <w:p w:rsidR="008436B4" w:rsidRPr="008436B4" w:rsidRDefault="008436B4" w:rsidP="008436B4">
            <w:pPr>
              <w:spacing w:after="200" w:line="276" w:lineRule="auto"/>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Use outdoor spaces where possible for education, exercise and breaks.</w:t>
            </w:r>
          </w:p>
        </w:tc>
        <w:tc>
          <w:tcPr>
            <w:tcW w:w="3492" w:type="dxa"/>
          </w:tcPr>
          <w:p w:rsidR="008436B4" w:rsidRPr="008436B4" w:rsidRDefault="008436B4" w:rsidP="008436B4">
            <w:pPr>
              <w:rPr>
                <w:sz w:val="24"/>
                <w:szCs w:val="24"/>
              </w:rPr>
            </w:pPr>
          </w:p>
        </w:tc>
      </w:tr>
      <w:tr w:rsidR="00E223EA" w:rsidRPr="008436B4" w:rsidTr="008436B4">
        <w:tc>
          <w:tcPr>
            <w:tcW w:w="5524" w:type="dxa"/>
            <w:shd w:val="clear" w:color="auto" w:fill="FFFFFF" w:themeFill="background1"/>
          </w:tcPr>
          <w:p w:rsidR="00E223EA" w:rsidRPr="008436B4" w:rsidRDefault="00E223EA" w:rsidP="008436B4">
            <w:pPr>
              <w:rPr>
                <w:rFonts w:ascii="Calibri" w:eastAsia="Times New Roman" w:hAnsi="Calibri" w:cs="Times New Roman"/>
                <w:color w:val="000000"/>
              </w:rPr>
            </w:pPr>
            <w:r>
              <w:rPr>
                <w:rFonts w:ascii="Calibri" w:eastAsia="Times New Roman" w:hAnsi="Calibri" w:cs="Times New Roman"/>
                <w:color w:val="000000"/>
              </w:rPr>
              <w:t>Avoid groups of sta</w:t>
            </w:r>
            <w:r w:rsidR="00721633">
              <w:rPr>
                <w:rFonts w:ascii="Calibri" w:eastAsia="Times New Roman" w:hAnsi="Calibri" w:cs="Times New Roman"/>
                <w:color w:val="000000"/>
              </w:rPr>
              <w:t>ff having face-to-face meetings in enclosed spaces, use virtual meetings instead.</w:t>
            </w:r>
          </w:p>
        </w:tc>
        <w:tc>
          <w:tcPr>
            <w:tcW w:w="3492" w:type="dxa"/>
          </w:tcPr>
          <w:p w:rsidR="00E223EA" w:rsidRPr="008436B4" w:rsidRDefault="00E223EA" w:rsidP="008436B4">
            <w:pPr>
              <w:rPr>
                <w:sz w:val="24"/>
                <w:szCs w:val="24"/>
              </w:rPr>
            </w:pPr>
          </w:p>
        </w:tc>
      </w:tr>
      <w:tr w:rsidR="005647CD" w:rsidRPr="008436B4" w:rsidTr="008436B4">
        <w:tc>
          <w:tcPr>
            <w:tcW w:w="5524" w:type="dxa"/>
            <w:shd w:val="clear" w:color="auto" w:fill="FFFFFF" w:themeFill="background1"/>
          </w:tcPr>
          <w:p w:rsidR="005647CD" w:rsidRDefault="005647CD" w:rsidP="008436B4">
            <w:pPr>
              <w:rPr>
                <w:rFonts w:ascii="Calibri" w:eastAsia="Times New Roman" w:hAnsi="Calibri" w:cs="Times New Roman"/>
                <w:color w:val="000000"/>
              </w:rPr>
            </w:pPr>
            <w:r>
              <w:rPr>
                <w:rFonts w:ascii="Calibri" w:eastAsia="Times New Roman" w:hAnsi="Calibri" w:cs="Times New Roman"/>
                <w:color w:val="000000"/>
              </w:rPr>
              <w:t xml:space="preserve">Avoid staff congregating in staff </w:t>
            </w:r>
            <w:r w:rsidR="00B17DAE">
              <w:rPr>
                <w:rFonts w:ascii="Calibri" w:eastAsia="Times New Roman" w:hAnsi="Calibri" w:cs="Times New Roman"/>
                <w:color w:val="000000"/>
              </w:rPr>
              <w:t xml:space="preserve">rooms, </w:t>
            </w:r>
            <w:r>
              <w:rPr>
                <w:rFonts w:ascii="Calibri" w:eastAsia="Times New Roman" w:hAnsi="Calibri" w:cs="Times New Roman"/>
                <w:color w:val="000000"/>
              </w:rPr>
              <w:t>keep staff bubbles as f</w:t>
            </w:r>
            <w:r w:rsidR="00B17DAE">
              <w:rPr>
                <w:rFonts w:ascii="Calibri" w:eastAsia="Times New Roman" w:hAnsi="Calibri" w:cs="Times New Roman"/>
                <w:color w:val="000000"/>
              </w:rPr>
              <w:t>ar apart as possible, stagger</w:t>
            </w:r>
            <w:r>
              <w:rPr>
                <w:rFonts w:ascii="Calibri" w:eastAsia="Times New Roman" w:hAnsi="Calibri" w:cs="Times New Roman"/>
                <w:color w:val="000000"/>
              </w:rPr>
              <w:t xml:space="preserve"> breaks, limit the number of people in a room as much as possible</w:t>
            </w:r>
          </w:p>
        </w:tc>
        <w:tc>
          <w:tcPr>
            <w:tcW w:w="3492" w:type="dxa"/>
          </w:tcPr>
          <w:p w:rsidR="005647CD" w:rsidRPr="008436B4" w:rsidRDefault="005647CD"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pPr>
              <w:rPr>
                <w:rFonts w:ascii="Calibri" w:eastAsia="Times New Roman" w:hAnsi="Calibri" w:cs="Times New Roman"/>
                <w:color w:val="000000"/>
              </w:rPr>
            </w:pPr>
            <w:r w:rsidRPr="008436B4">
              <w:rPr>
                <w:highlight w:val="yellow"/>
              </w:rPr>
              <w:t>Face coverings</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Does the school have a process in place to inform staff/parents &amp; pupils </w:t>
            </w:r>
            <w:r w:rsidRPr="008436B4">
              <w:rPr>
                <w:lang w:val="en"/>
              </w:rPr>
              <w:t>in the event of new local lockdowns or restrictions being imposed that, f</w:t>
            </w:r>
            <w:r w:rsidRPr="008436B4">
              <w:rPr>
                <w:rFonts w:ascii="Calibri" w:eastAsia="Times New Roman" w:hAnsi="Calibri" w:cs="Times New Roman"/>
                <w:color w:val="000000"/>
              </w:rPr>
              <w:t>ace coverings should be worn by adults and pupils (in years 7 and above) in areas outside classrooms when moving around communal areas, where social distancing is difficult to maintain.</w:t>
            </w:r>
            <w:r w:rsidRPr="008436B4">
              <w:rPr>
                <w:rFonts w:hAnsi="Calibri"/>
                <w:color w:val="000000"/>
                <w:kern w:val="24"/>
                <w:sz w:val="32"/>
                <w:szCs w:val="32"/>
              </w:rPr>
              <w:t xml:space="preserve"> </w:t>
            </w:r>
            <w:hyperlink r:id="rId13" w:history="1">
              <w:r w:rsidRPr="008436B4">
                <w:rPr>
                  <w:rFonts w:ascii="Calibri" w:eastAsia="Times New Roman" w:hAnsi="Calibri" w:cs="Times New Roman"/>
                  <w:color w:val="0563C1" w:themeColor="hyperlink"/>
                  <w:u w:val="single"/>
                </w:rPr>
                <w:t>Face coverings in education</w:t>
              </w:r>
            </w:hyperlink>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School to be aware that some individuals are </w:t>
            </w:r>
            <w:hyperlink r:id="rId14" w:history="1">
              <w:r w:rsidRPr="008436B4">
                <w:rPr>
                  <w:rFonts w:ascii="Calibri" w:eastAsia="Times New Roman" w:hAnsi="Calibri" w:cs="Times New Roman"/>
                  <w:color w:val="0563C1" w:themeColor="hyperlink"/>
                  <w:u w:val="single"/>
                </w:rPr>
                <w:t xml:space="preserve">exempt </w:t>
              </w:r>
            </w:hyperlink>
            <w:hyperlink r:id="rId15" w:history="1">
              <w:r w:rsidRPr="008436B4">
                <w:rPr>
                  <w:rFonts w:ascii="Calibri" w:eastAsia="Times New Roman" w:hAnsi="Calibri" w:cs="Times New Roman"/>
                  <w:color w:val="0563C1" w:themeColor="hyperlink"/>
                  <w:u w:val="single"/>
                </w:rPr>
                <w:t>from wearing face coverings</w:t>
              </w:r>
            </w:hyperlink>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lang w:val="en"/>
              </w:rPr>
              <w:t>Children and young people aged 11 and over to wear a face covering when travelling on dedicated and public transport</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FFFFFF" w:themeFill="background1"/>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Children/ staff must be clear on </w:t>
            </w:r>
            <w:hyperlink r:id="rId16" w:history="1">
              <w:r w:rsidRPr="008436B4">
                <w:rPr>
                  <w:rFonts w:ascii="Calibri" w:eastAsia="Times New Roman" w:hAnsi="Calibri" w:cs="Times New Roman"/>
                  <w:color w:val="0563C1" w:themeColor="hyperlink"/>
                  <w:u w:val="single"/>
                </w:rPr>
                <w:t>how to put on, remove, store and dispose of face coverings</w:t>
              </w:r>
            </w:hyperlink>
            <w:r w:rsidRPr="008436B4">
              <w:rPr>
                <w:rFonts w:ascii="Calibri" w:eastAsia="Times New Roman" w:hAnsi="Calibri" w:cs="Times New Roman"/>
                <w:color w:val="000000"/>
              </w:rPr>
              <w:t xml:space="preserve">. </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pPr>
              <w:rPr>
                <w:rFonts w:ascii="Calibri" w:eastAsia="Times New Roman" w:hAnsi="Calibri" w:cs="Times New Roman"/>
                <w:color w:val="000000"/>
              </w:rPr>
            </w:pPr>
            <w:r w:rsidRPr="008436B4">
              <w:rPr>
                <w:highlight w:val="yellow"/>
              </w:rPr>
              <w:t>Toilet facilities</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Increase cleaning frequency of staff and pupil’s toilet facilities, touch points and Nappy changing areas required, disinfect with a bleach-based solution e.g. Milton (1,000ppm available chlorine)</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r w:rsidRPr="008436B4">
              <w:rPr>
                <w:highlight w:val="yellow"/>
              </w:rPr>
              <w:t>PPE</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 xml:space="preserve">Have staff been trained in the donning and doffing of PPE. Are staff clear about what PPE should be worn based on a risk assessment? </w:t>
            </w:r>
            <w:r w:rsidRPr="008436B4">
              <w:rPr>
                <w:lang w:val="en-US"/>
              </w:rPr>
              <w:t xml:space="preserve"> PPE guidance for</w:t>
            </w:r>
            <w:r w:rsidRPr="008436B4">
              <w:rPr>
                <w:color w:val="0563C1" w:themeColor="hyperlink"/>
                <w:u w:val="single"/>
                <w:lang w:val="en-US"/>
              </w:rPr>
              <w:t xml:space="preserve"> </w:t>
            </w:r>
            <w:hyperlink r:id="rId17" w:history="1">
              <w:r w:rsidRPr="008436B4">
                <w:rPr>
                  <w:color w:val="0563C1" w:themeColor="hyperlink"/>
                  <w:u w:val="single"/>
                  <w:lang w:val="en-US"/>
                </w:rPr>
                <w:t>non-aerosol procedures</w:t>
              </w:r>
            </w:hyperlink>
            <w:r w:rsidRPr="008436B4">
              <w:rPr>
                <w:color w:val="0563C1" w:themeColor="hyperlink"/>
                <w:u w:val="single"/>
                <w:lang w:val="en-US"/>
              </w:rPr>
              <w:t xml:space="preserve"> </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 xml:space="preserve">For Children with complex medical needs: Is there any respiratory procedures e.g. suction performed on site? PPE </w:t>
            </w:r>
            <w:r w:rsidRPr="008436B4">
              <w:lastRenderedPageBreak/>
              <w:t xml:space="preserve">for </w:t>
            </w:r>
            <w:hyperlink r:id="rId18" w:history="1">
              <w:r w:rsidRPr="008436B4">
                <w:rPr>
                  <w:color w:val="0563C1" w:themeColor="hyperlink"/>
                  <w:u w:val="single"/>
                </w:rPr>
                <w:t>AGP procedures</w:t>
              </w:r>
            </w:hyperlink>
            <w:r w:rsidRPr="008436B4">
              <w:t xml:space="preserve"> Have staff been FFP3/FFP2 fit tested. Is there a designated room for procedure? </w:t>
            </w:r>
            <w:hyperlink r:id="rId19" w:history="1">
              <w:r w:rsidRPr="008436B4">
                <w:rPr>
                  <w:color w:val="0563C1" w:themeColor="hyperlink"/>
                  <w:u w:val="single"/>
                </w:rPr>
                <w:t>AGP in school’s guidance</w:t>
              </w:r>
            </w:hyperlink>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Is there adequate supplies of PPE, gloves, aprons, masks and eye protection?</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r w:rsidRPr="008436B4">
              <w:t xml:space="preserve"> </w:t>
            </w:r>
            <w:r w:rsidRPr="008436B4">
              <w:rPr>
                <w:highlight w:val="yellow"/>
              </w:rPr>
              <w:t>Food/Drinks</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Drinking utensils are for individual use only</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Special precautions and supervision in filling water bottles to ensure taps are not contaminated</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Discourage use of water fountains for drinking water. </w:t>
            </w:r>
          </w:p>
        </w:tc>
        <w:tc>
          <w:tcPr>
            <w:tcW w:w="3492" w:type="dxa"/>
          </w:tcPr>
          <w:p w:rsidR="008436B4" w:rsidRPr="008436B4" w:rsidRDefault="008436B4" w:rsidP="008436B4">
            <w:pPr>
              <w:rPr>
                <w:sz w:val="24"/>
                <w:szCs w:val="24"/>
              </w:rPr>
            </w:pPr>
          </w:p>
        </w:tc>
      </w:tr>
      <w:tr w:rsidR="008436B4" w:rsidRPr="008436B4" w:rsidTr="008436B4">
        <w:tc>
          <w:tcPr>
            <w:tcW w:w="5524" w:type="dxa"/>
            <w:vAlign w:val="bottom"/>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Crockery and cutlery to be dishwasher washed and stored in cupboards</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Keep all food in cupboards or in a lidded wipeable container, do not use shared fruit bowls etc</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pPr>
              <w:rPr>
                <w:rFonts w:ascii="Calibri" w:eastAsia="Times New Roman" w:hAnsi="Calibri" w:cs="Times New Roman"/>
                <w:color w:val="000000"/>
              </w:rPr>
            </w:pPr>
            <w:r w:rsidRPr="008436B4">
              <w:rPr>
                <w:highlight w:val="yellow"/>
              </w:rPr>
              <w:t>Caring for a symptomatic child</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If a child develops COVID-19 symptoms whilst at school and is awaiting collection isolate the child in a ventilated room with staff supervision or move them to an area which is at least 2 metres away from other people.</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t xml:space="preserve">PPE should be worn by staff caring for the child while they await collection if </w:t>
            </w:r>
            <w:proofErr w:type="gramStart"/>
            <w:r w:rsidRPr="008436B4">
              <w:t>a distance of 2</w:t>
            </w:r>
            <w:proofErr w:type="gramEnd"/>
            <w:r w:rsidRPr="008436B4">
              <w:t xml:space="preserve"> metres cannot be maintained (such as for a very young child or a child with complex needs).</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r w:rsidRPr="008436B4">
              <w:rPr>
                <w:highlight w:val="yellow"/>
              </w:rPr>
              <w:t>Cleaning &amp; disinfection</w:t>
            </w:r>
            <w:r w:rsidRPr="008436B4">
              <w:t xml:space="preserve"> </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r w:rsidRPr="008436B4">
              <w:rPr>
                <w:rFonts w:ascii="Calibri" w:eastAsia="Times New Roman" w:hAnsi="Calibri" w:cs="Times New Roman"/>
                <w:color w:val="000000"/>
              </w:rPr>
              <w:t xml:space="preserve">Cleaning schedules to be in place to ensure enhanced cleaning of: frequently touched surfaces, rooms and shared areas used by different groups </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 xml:space="preserve">Advice on </w:t>
            </w:r>
            <w:hyperlink r:id="rId20" w:history="1">
              <w:r w:rsidRPr="008436B4">
                <w:rPr>
                  <w:rFonts w:ascii="Calibri" w:eastAsia="Times New Roman" w:hAnsi="Calibri" w:cs="Times New Roman"/>
                  <w:color w:val="0563C1" w:themeColor="hyperlink"/>
                  <w:u w:val="single"/>
                </w:rPr>
                <w:t>cleaning</w:t>
              </w:r>
            </w:hyperlink>
            <w:r w:rsidRPr="008436B4">
              <w:rPr>
                <w:rFonts w:ascii="Calibri" w:eastAsia="Times New Roman" w:hAnsi="Calibri" w:cs="Times New Roman"/>
                <w:color w:val="000000"/>
              </w:rPr>
              <w:t xml:space="preserve"> after a suspected/confirmed case has left setting:</w:t>
            </w:r>
          </w:p>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Clean surfaces with a household detergent followed by disinfection (1000 ppm available chlorine or a disinfectant that works against enveloped viruses). Follow manufacturer’s instructions for dilution, application and contact times for all detergents and disinfectants</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Single use disposable cloths and mop heads to be used, if not available cloths and mop heads to be laundered after use</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Spray into a cloth not onto surfaces, avoid creating splashes and spray when cleaning</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When items cannot be cleaned using detergents or laundered, for example, upholstered furniture, steam cleaning should be used</w:t>
            </w:r>
          </w:p>
        </w:tc>
        <w:tc>
          <w:tcPr>
            <w:tcW w:w="3492" w:type="dxa"/>
          </w:tcPr>
          <w:p w:rsidR="008436B4" w:rsidRPr="008436B4" w:rsidRDefault="008436B4" w:rsidP="008436B4">
            <w:pPr>
              <w:rPr>
                <w:sz w:val="24"/>
                <w:szCs w:val="24"/>
              </w:rPr>
            </w:pPr>
          </w:p>
        </w:tc>
      </w:tr>
      <w:tr w:rsidR="008436B4" w:rsidRPr="008436B4" w:rsidTr="008436B4">
        <w:tc>
          <w:tcPr>
            <w:tcW w:w="5524" w:type="dxa"/>
            <w:shd w:val="clear" w:color="auto" w:fill="D9D9D9" w:themeFill="background1" w:themeFillShade="D9"/>
          </w:tcPr>
          <w:p w:rsidR="008436B4" w:rsidRPr="008436B4" w:rsidRDefault="008436B4" w:rsidP="008436B4">
            <w:pPr>
              <w:rPr>
                <w:rFonts w:ascii="Calibri" w:eastAsia="Times New Roman" w:hAnsi="Calibri" w:cs="Times New Roman"/>
                <w:color w:val="000000"/>
              </w:rPr>
            </w:pPr>
            <w:r w:rsidRPr="008436B4">
              <w:rPr>
                <w:highlight w:val="yellow"/>
              </w:rPr>
              <w:t>Handling of Waste</w:t>
            </w:r>
            <w:r w:rsidRPr="008436B4">
              <w:rPr>
                <w:rFonts w:ascii="Calibri" w:eastAsia="Times New Roman" w:hAnsi="Calibri" w:cs="Times New Roman"/>
                <w:color w:val="000000"/>
              </w:rPr>
              <w:t xml:space="preserve">  </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tabs>
                <w:tab w:val="num" w:pos="720"/>
              </w:tabs>
              <w:rPr>
                <w:rFonts w:ascii="Calibri" w:eastAsia="Times New Roman" w:hAnsi="Calibri" w:cs="Times New Roman"/>
                <w:color w:val="000000"/>
              </w:rPr>
            </w:pPr>
            <w:r w:rsidRPr="008436B4">
              <w:rPr>
                <w:rFonts w:ascii="Calibri" w:eastAsia="Times New Roman" w:hAnsi="Calibri" w:cs="Times New Roman"/>
                <w:color w:val="000000"/>
                <w:lang w:val="en"/>
              </w:rPr>
              <w:t>Waste from possible cases and cleaning of areas where possible cases have been (including disposable cloths, mop heads. PPE used, and tissues used by case etc.): to be double bagged and tied. Stored in a locked area for 72hrs away from children before disposal into domestic waste.</w:t>
            </w:r>
          </w:p>
        </w:tc>
        <w:tc>
          <w:tcPr>
            <w:tcW w:w="3492" w:type="dxa"/>
          </w:tcPr>
          <w:p w:rsidR="008436B4" w:rsidRPr="008436B4" w:rsidRDefault="008436B4" w:rsidP="008436B4">
            <w:pPr>
              <w:rPr>
                <w:sz w:val="24"/>
                <w:szCs w:val="24"/>
              </w:rPr>
            </w:pPr>
          </w:p>
        </w:tc>
      </w:tr>
      <w:tr w:rsidR="008436B4" w:rsidRPr="008436B4" w:rsidTr="008436B4">
        <w:tc>
          <w:tcPr>
            <w:tcW w:w="5524" w:type="dxa"/>
          </w:tcPr>
          <w:p w:rsidR="008436B4" w:rsidRPr="008436B4" w:rsidRDefault="008436B4" w:rsidP="008436B4">
            <w:pPr>
              <w:rPr>
                <w:rFonts w:ascii="Calibri" w:eastAsia="Times New Roman" w:hAnsi="Calibri" w:cs="Times New Roman"/>
                <w:color w:val="000000"/>
              </w:rPr>
            </w:pPr>
            <w:r w:rsidRPr="008436B4">
              <w:rPr>
                <w:rFonts w:ascii="Calibri" w:eastAsia="Times New Roman" w:hAnsi="Calibri" w:cs="Times New Roman"/>
                <w:color w:val="000000"/>
              </w:rPr>
              <w:t>If case’s test result is negative, the waste can be disposed of before 72hr period</w:t>
            </w:r>
          </w:p>
        </w:tc>
        <w:tc>
          <w:tcPr>
            <w:tcW w:w="3492" w:type="dxa"/>
          </w:tcPr>
          <w:p w:rsidR="008436B4" w:rsidRPr="008436B4" w:rsidRDefault="008436B4" w:rsidP="008436B4">
            <w:pPr>
              <w:rPr>
                <w:sz w:val="24"/>
                <w:szCs w:val="24"/>
              </w:rPr>
            </w:pPr>
          </w:p>
        </w:tc>
      </w:tr>
    </w:tbl>
    <w:p w:rsidR="00DF7640" w:rsidRDefault="00DF7640"/>
    <w:p w:rsidR="00920C02" w:rsidRDefault="00920C02"/>
    <w:p w:rsidR="002C324E" w:rsidRDefault="002C324E"/>
    <w:sectPr w:rsidR="002C324E" w:rsidSect="00E30F4F">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5B7" w:rsidRDefault="008175B7" w:rsidP="008175B7">
      <w:pPr>
        <w:spacing w:after="0" w:line="240" w:lineRule="auto"/>
      </w:pPr>
      <w:r>
        <w:separator/>
      </w:r>
    </w:p>
  </w:endnote>
  <w:endnote w:type="continuationSeparator" w:id="0">
    <w:p w:rsidR="008175B7" w:rsidRDefault="008175B7" w:rsidP="0081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5B7" w:rsidRDefault="008175B7" w:rsidP="008175B7">
      <w:pPr>
        <w:spacing w:after="0" w:line="240" w:lineRule="auto"/>
      </w:pPr>
      <w:r>
        <w:separator/>
      </w:r>
    </w:p>
  </w:footnote>
  <w:footnote w:type="continuationSeparator" w:id="0">
    <w:p w:rsidR="008175B7" w:rsidRDefault="008175B7" w:rsidP="0081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B7" w:rsidRDefault="008175B7" w:rsidP="00E30F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F4F" w:rsidRDefault="00E30F4F" w:rsidP="00E30F4F">
    <w:pPr>
      <w:pStyle w:val="Header"/>
      <w:jc w:val="right"/>
    </w:pPr>
    <w:r>
      <w:rPr>
        <w:noProof/>
      </w:rPr>
      <w:drawing>
        <wp:inline distT="0" distB="0" distL="0" distR="0" wp14:anchorId="0E94FCEA">
          <wp:extent cx="1731645" cy="463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B7F"/>
    <w:multiLevelType w:val="hybridMultilevel"/>
    <w:tmpl w:val="8D8E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46E11"/>
    <w:multiLevelType w:val="hybridMultilevel"/>
    <w:tmpl w:val="AC76D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654328"/>
    <w:multiLevelType w:val="hybridMultilevel"/>
    <w:tmpl w:val="209C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026DE"/>
    <w:multiLevelType w:val="hybridMultilevel"/>
    <w:tmpl w:val="890C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562"/>
    <w:multiLevelType w:val="hybridMultilevel"/>
    <w:tmpl w:val="5EDC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611EB"/>
    <w:multiLevelType w:val="hybridMultilevel"/>
    <w:tmpl w:val="6652EBE6"/>
    <w:lvl w:ilvl="0" w:tplc="D6400A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4E"/>
    <w:rsid w:val="0006049F"/>
    <w:rsid w:val="00061F71"/>
    <w:rsid w:val="000F596B"/>
    <w:rsid w:val="00166784"/>
    <w:rsid w:val="001735ED"/>
    <w:rsid w:val="00197968"/>
    <w:rsid w:val="002C324E"/>
    <w:rsid w:val="00471971"/>
    <w:rsid w:val="004F3787"/>
    <w:rsid w:val="005647CD"/>
    <w:rsid w:val="005C3BDC"/>
    <w:rsid w:val="006217F4"/>
    <w:rsid w:val="006570DF"/>
    <w:rsid w:val="006C0C98"/>
    <w:rsid w:val="00714A73"/>
    <w:rsid w:val="00721633"/>
    <w:rsid w:val="00754E5C"/>
    <w:rsid w:val="008175B7"/>
    <w:rsid w:val="008436B4"/>
    <w:rsid w:val="00920C02"/>
    <w:rsid w:val="009B5FAA"/>
    <w:rsid w:val="009D7E34"/>
    <w:rsid w:val="00A7308B"/>
    <w:rsid w:val="00A84B2B"/>
    <w:rsid w:val="00B17DAE"/>
    <w:rsid w:val="00C86600"/>
    <w:rsid w:val="00CC28C2"/>
    <w:rsid w:val="00D14227"/>
    <w:rsid w:val="00DF7640"/>
    <w:rsid w:val="00E223EA"/>
    <w:rsid w:val="00E30F4F"/>
    <w:rsid w:val="00E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20F4A"/>
  <w15:chartTrackingRefBased/>
  <w15:docId w15:val="{BFECC663-5F10-4368-A775-F06989F3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C02"/>
    <w:pPr>
      <w:ind w:left="720"/>
      <w:contextualSpacing/>
    </w:pPr>
  </w:style>
  <w:style w:type="character" w:styleId="Hyperlink">
    <w:name w:val="Hyperlink"/>
    <w:basedOn w:val="DefaultParagraphFont"/>
    <w:uiPriority w:val="99"/>
    <w:unhideWhenUsed/>
    <w:rsid w:val="000F596B"/>
    <w:rPr>
      <w:color w:val="0000FF"/>
      <w:u w:val="single"/>
    </w:rPr>
  </w:style>
  <w:style w:type="paragraph" w:styleId="Header">
    <w:name w:val="header"/>
    <w:basedOn w:val="Normal"/>
    <w:link w:val="HeaderChar"/>
    <w:uiPriority w:val="99"/>
    <w:unhideWhenUsed/>
    <w:rsid w:val="0081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B7"/>
  </w:style>
  <w:style w:type="paragraph" w:styleId="Footer">
    <w:name w:val="footer"/>
    <w:basedOn w:val="Normal"/>
    <w:link w:val="FooterChar"/>
    <w:uiPriority w:val="99"/>
    <w:unhideWhenUsed/>
    <w:rsid w:val="0081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B7"/>
  </w:style>
  <w:style w:type="character" w:styleId="UnresolvedMention">
    <w:name w:val="Unresolved Mention"/>
    <w:basedOn w:val="DefaultParagraphFont"/>
    <w:uiPriority w:val="99"/>
    <w:semiHidden/>
    <w:unhideWhenUsed/>
    <w:rsid w:val="00E30F4F"/>
    <w:rPr>
      <w:color w:val="808080"/>
      <w:shd w:val="clear" w:color="auto" w:fill="E6E6E6"/>
    </w:rPr>
  </w:style>
  <w:style w:type="character" w:styleId="FollowedHyperlink">
    <w:name w:val="FollowedHyperlink"/>
    <w:basedOn w:val="DefaultParagraphFont"/>
    <w:uiPriority w:val="99"/>
    <w:semiHidden/>
    <w:unhideWhenUsed/>
    <w:rsid w:val="00E30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el_assistance@sandwell.gov.uk" TargetMode="Externa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hyperlink" Target="https://www.gov.uk/government/publications/covid-19-personal-protective-equipment-use-for-aerosol-generating-procedur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orm.education.gov.uk/service/educational-setting-status" TargetMode="External"/><Relationship Id="rId12" Type="http://schemas.openxmlformats.org/officeDocument/2006/relationships/hyperlink" Target="https://e-bug.eu/eng_home.aspx?cc=eng&amp;ss=1&amp;t=Information%20about%20the%20Coronavirus" TargetMode="External"/><Relationship Id="rId17" Type="http://schemas.openxmlformats.org/officeDocument/2006/relationships/hyperlink" Target="https://www.gov.uk/government/publications/covid-19-personal-protective-equipment-use-for-non-aerosol-generating-procedures" TargetMode="External"/><Relationship Id="rId2" Type="http://schemas.openxmlformats.org/officeDocument/2006/relationships/styles" Target="styles.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ntTable" Target="fontTable.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webSettings" Target="webSettings.xml"/><Relationship Id="rId9" Type="http://schemas.openxmlformats.org/officeDocument/2006/relationships/hyperlink" Target="mailto:udbs_customercontact@sandwell.gov.uk" TargetMode="Externa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Sarah Farmer</cp:lastModifiedBy>
  <cp:revision>2</cp:revision>
  <dcterms:created xsi:type="dcterms:W3CDTF">2020-11-30T10:52:00Z</dcterms:created>
  <dcterms:modified xsi:type="dcterms:W3CDTF">2020-11-30T10:52:00Z</dcterms:modified>
</cp:coreProperties>
</file>